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BC92410" w14:textId="77777777" w:rsidR="002803FD" w:rsidRPr="00B027F2" w:rsidRDefault="002803FD" w:rsidP="000D0456">
      <w:pPr>
        <w:jc w:val="center"/>
        <w:rPr>
          <w:rFonts w:cstheme="minorHAnsi"/>
          <w:b/>
          <w:i w:val="0"/>
          <w:color w:val="1F3864" w:themeColor="accent1" w:themeShade="80"/>
          <w:sz w:val="32"/>
          <w:szCs w:val="32"/>
        </w:rPr>
      </w:pPr>
      <w:r w:rsidRPr="00B027F2">
        <w:rPr>
          <w:rFonts w:cstheme="minorHAnsi"/>
          <w:b/>
          <w:i w:val="0"/>
          <w:color w:val="1F3864" w:themeColor="accent1" w:themeShade="80"/>
          <w:sz w:val="32"/>
          <w:szCs w:val="32"/>
        </w:rPr>
        <w:t>Appendix F</w:t>
      </w:r>
    </w:p>
    <w:p w14:paraId="2E7952E7" w14:textId="39BEA0AC" w:rsidR="002803FD" w:rsidRPr="00B027F2" w:rsidRDefault="002803FD" w:rsidP="002803FD">
      <w:pPr>
        <w:jc w:val="both"/>
        <w:rPr>
          <w:rFonts w:cstheme="minorHAnsi"/>
          <w:b/>
          <w:i w:val="0"/>
          <w:color w:val="1F3864" w:themeColor="accent1" w:themeShade="80"/>
          <w:sz w:val="24"/>
          <w:szCs w:val="24"/>
        </w:rPr>
      </w:pPr>
      <w:r w:rsidRPr="00B027F2">
        <w:rPr>
          <w:rFonts w:cstheme="minorHAnsi"/>
          <w:b/>
          <w:i w:val="0"/>
          <w:color w:val="1F3864" w:themeColor="accent1" w:themeShade="80"/>
          <w:sz w:val="24"/>
          <w:szCs w:val="24"/>
        </w:rPr>
        <w:t xml:space="preserve">COVID-19 Risk Assessment for re-opening Village and Community Halls – </w:t>
      </w:r>
      <w:r w:rsidR="006736A9">
        <w:rPr>
          <w:rFonts w:cstheme="minorHAnsi"/>
          <w:b/>
          <w:i w:val="0"/>
          <w:color w:val="1F3864" w:themeColor="accent1" w:themeShade="80"/>
          <w:sz w:val="24"/>
          <w:szCs w:val="24"/>
        </w:rPr>
        <w:t xml:space="preserve">3 </w:t>
      </w:r>
      <w:r w:rsidRPr="00B027F2">
        <w:rPr>
          <w:rFonts w:cstheme="minorHAnsi"/>
          <w:b/>
          <w:i w:val="0"/>
          <w:color w:val="1F3864" w:themeColor="accent1" w:themeShade="80"/>
          <w:sz w:val="24"/>
          <w:szCs w:val="24"/>
        </w:rPr>
        <w:t xml:space="preserve">July 2020 </w:t>
      </w:r>
    </w:p>
    <w:p w14:paraId="01F318A0" w14:textId="77777777" w:rsidR="002803FD" w:rsidRPr="00B027F2" w:rsidRDefault="002803FD" w:rsidP="002803FD">
      <w:pPr>
        <w:jc w:val="both"/>
        <w:rPr>
          <w:rFonts w:cstheme="minorHAnsi"/>
          <w:i w:val="0"/>
          <w:color w:val="FF0000"/>
          <w:sz w:val="24"/>
          <w:szCs w:val="24"/>
        </w:rPr>
      </w:pPr>
      <w:r w:rsidRPr="00B027F2">
        <w:rPr>
          <w:rFonts w:cstheme="minorHAnsi"/>
          <w:i w:val="0"/>
          <w:color w:val="FF0000"/>
          <w:sz w:val="24"/>
          <w:szCs w:val="24"/>
        </w:rPr>
        <w:t xml:space="preserve">Red – Actions based on Government advice (i.e. should be considered mandatory) </w:t>
      </w:r>
    </w:p>
    <w:p w14:paraId="66045231" w14:textId="77777777" w:rsidR="002803FD" w:rsidRPr="00AE639F" w:rsidRDefault="002803FD" w:rsidP="002803FD">
      <w:pPr>
        <w:jc w:val="both"/>
        <w:rPr>
          <w:rFonts w:cstheme="minorHAnsi"/>
          <w:i w:val="0"/>
          <w:color w:val="BF8F00" w:themeColor="accent4" w:themeShade="BF"/>
          <w:sz w:val="24"/>
          <w:szCs w:val="24"/>
        </w:rPr>
      </w:pPr>
      <w:r w:rsidRPr="00AE639F">
        <w:rPr>
          <w:rFonts w:cstheme="minorHAnsi"/>
          <w:i w:val="0"/>
          <w:color w:val="BF8F00" w:themeColor="accent4" w:themeShade="BF"/>
          <w:sz w:val="24"/>
          <w:szCs w:val="24"/>
        </w:rPr>
        <w:t xml:space="preserve">Orange – Actions that are strongly recommended </w:t>
      </w:r>
    </w:p>
    <w:p w14:paraId="4ED2181D" w14:textId="77777777" w:rsidR="002803FD" w:rsidRPr="00B027F2" w:rsidRDefault="002803FD" w:rsidP="002803FD">
      <w:pPr>
        <w:jc w:val="both"/>
        <w:rPr>
          <w:rFonts w:cstheme="minorHAnsi"/>
          <w:i w:val="0"/>
          <w:color w:val="70AD47" w:themeColor="accent6"/>
          <w:sz w:val="24"/>
          <w:szCs w:val="24"/>
        </w:rPr>
      </w:pPr>
      <w:r w:rsidRPr="00B027F2">
        <w:rPr>
          <w:rFonts w:cstheme="minorHAnsi"/>
          <w:i w:val="0"/>
          <w:color w:val="70AD47" w:themeColor="accent6"/>
          <w:sz w:val="24"/>
          <w:szCs w:val="24"/>
        </w:rPr>
        <w:t>Green – Actions that you might like to consider</w:t>
      </w:r>
    </w:p>
    <w:tbl>
      <w:tblPr>
        <w:tblStyle w:val="TableGrid"/>
        <w:tblW w:w="0" w:type="auto"/>
        <w:tblLayout w:type="fixed"/>
        <w:tblLook w:val="04A0" w:firstRow="1" w:lastRow="0" w:firstColumn="1" w:lastColumn="0" w:noHBand="0" w:noVBand="1"/>
      </w:tblPr>
      <w:tblGrid>
        <w:gridCol w:w="2972"/>
        <w:gridCol w:w="3686"/>
        <w:gridCol w:w="4252"/>
        <w:gridCol w:w="3402"/>
      </w:tblGrid>
      <w:tr w:rsidR="002803FD" w:rsidRPr="00B027F2" w14:paraId="22B3F290" w14:textId="77777777" w:rsidTr="006736A9">
        <w:tc>
          <w:tcPr>
            <w:tcW w:w="2972" w:type="dxa"/>
          </w:tcPr>
          <w:p w14:paraId="6CF3FA1B" w14:textId="77777777" w:rsidR="002803FD" w:rsidRPr="00B027F2" w:rsidRDefault="002803FD" w:rsidP="002803FD">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Area or People at Risk</w:t>
            </w:r>
          </w:p>
        </w:tc>
        <w:tc>
          <w:tcPr>
            <w:tcW w:w="3686" w:type="dxa"/>
          </w:tcPr>
          <w:p w14:paraId="66CEDB63" w14:textId="77777777" w:rsidR="002803FD" w:rsidRPr="00B027F2" w:rsidRDefault="002803FD" w:rsidP="002803FD">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4252" w:type="dxa"/>
          </w:tcPr>
          <w:p w14:paraId="28C34F4A" w14:textId="77777777" w:rsidR="002803FD" w:rsidRPr="00B027F2" w:rsidRDefault="002803FD" w:rsidP="002803FD">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402" w:type="dxa"/>
          </w:tcPr>
          <w:p w14:paraId="67C59A0E" w14:textId="77777777" w:rsidR="002803FD" w:rsidRPr="00B027F2" w:rsidRDefault="002803FD" w:rsidP="002803FD">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4714EB47" w14:textId="77777777" w:rsidTr="006736A9">
        <w:tc>
          <w:tcPr>
            <w:tcW w:w="2972" w:type="dxa"/>
          </w:tcPr>
          <w:p w14:paraId="6C6D523B"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Staff, contractors and volunteers – Identify what work activity or situations might cause transmission of the virus and likelihood staff could be exposed</w:t>
            </w:r>
          </w:p>
        </w:tc>
        <w:tc>
          <w:tcPr>
            <w:tcW w:w="3686" w:type="dxa"/>
          </w:tcPr>
          <w:p w14:paraId="38F88C0F"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Cleaning surfaces infected by people carrying the virus. Disposing of rubbish containing tissues and cleaning cloths. Deep cleaning premises if someone falls ill with CV-19 on the premises. Occasional Maintenance workers.</w:t>
            </w:r>
          </w:p>
        </w:tc>
        <w:tc>
          <w:tcPr>
            <w:tcW w:w="4252" w:type="dxa"/>
          </w:tcPr>
          <w:p w14:paraId="3221E135" w14:textId="1CEEE8DE" w:rsidR="002803FD" w:rsidRPr="00B027F2" w:rsidRDefault="002803FD" w:rsidP="002803FD">
            <w:pPr>
              <w:spacing w:after="200"/>
              <w:rPr>
                <w:rFonts w:cstheme="minorHAnsi"/>
                <w:i w:val="0"/>
                <w:color w:val="FF0000"/>
                <w:sz w:val="24"/>
                <w:szCs w:val="24"/>
              </w:rPr>
            </w:pPr>
            <w:r w:rsidRPr="00B027F2">
              <w:rPr>
                <w:rFonts w:cstheme="minorHAnsi"/>
                <w:i w:val="0"/>
                <w:color w:val="FF0000"/>
                <w:sz w:val="24"/>
                <w:szCs w:val="24"/>
              </w:rPr>
              <w:t>Stay at home guidance if unwell at entrance and in Main Hall. Staff/volunteers provided with protective overalls and plastic or rubber gloves. Contractors provide their own. Staff/volunteers advised to wash outer clothes after cleaning duties. Staff</w:t>
            </w:r>
            <w:r w:rsidR="00042E0D">
              <w:rPr>
                <w:rFonts w:cstheme="minorHAnsi"/>
                <w:i w:val="0"/>
                <w:color w:val="FF0000"/>
                <w:sz w:val="24"/>
                <w:szCs w:val="24"/>
              </w:rPr>
              <w:t>/Volunteers</w:t>
            </w:r>
            <w:r w:rsidRPr="00B027F2">
              <w:rPr>
                <w:rFonts w:cstheme="minorHAnsi"/>
                <w:i w:val="0"/>
                <w:color w:val="FF0000"/>
                <w:sz w:val="24"/>
                <w:szCs w:val="24"/>
              </w:rPr>
              <w:t xml:space="preserve"> given PHE guidance and PPE for use in the event deep cleaning is required.</w:t>
            </w:r>
          </w:p>
        </w:tc>
        <w:tc>
          <w:tcPr>
            <w:tcW w:w="3402" w:type="dxa"/>
          </w:tcPr>
          <w:p w14:paraId="58C98C36"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Staff/volunteers may need guidance as to cleaning. For example, cloths should be used on light switches and electrical appliances rather than spray disinfectants, rubberised and glued surfaces can become damaged by use of spray disinfectant too frequently.</w:t>
            </w:r>
          </w:p>
        </w:tc>
      </w:tr>
    </w:tbl>
    <w:p w14:paraId="0892DFB5" w14:textId="77777777" w:rsidR="00B05E89" w:rsidRDefault="00B05E89" w:rsidP="00B05E89">
      <w:pPr>
        <w:jc w:val="center"/>
        <w:rPr>
          <w:rFonts w:cstheme="minorHAnsi"/>
          <w:i w:val="0"/>
          <w:color w:val="1F3864" w:themeColor="accent1" w:themeShade="80"/>
          <w:sz w:val="24"/>
          <w:szCs w:val="24"/>
        </w:rPr>
      </w:pPr>
    </w:p>
    <w:p w14:paraId="059CDF3A" w14:textId="1778E695" w:rsidR="00B05E89" w:rsidRDefault="00CE192F" w:rsidP="00B05E89">
      <w:pPr>
        <w:jc w:val="center"/>
        <w:rPr>
          <w:rFonts w:cstheme="minorHAnsi"/>
          <w:i w:val="0"/>
          <w:color w:val="1F3864" w:themeColor="accent1" w:themeShade="80"/>
          <w:sz w:val="24"/>
          <w:szCs w:val="24"/>
        </w:rPr>
      </w:pPr>
      <w:r>
        <w:rPr>
          <w:rFonts w:cstheme="minorHAnsi"/>
          <w:i w:val="0"/>
          <w:color w:val="1F3864" w:themeColor="accent1" w:themeShade="80"/>
          <w:sz w:val="24"/>
          <w:szCs w:val="24"/>
        </w:rPr>
        <w:t>Page 1</w:t>
      </w:r>
    </w:p>
    <w:p w14:paraId="6E2C5795" w14:textId="77777777" w:rsidR="00B05E89" w:rsidRDefault="00B05E89" w:rsidP="00B05E89">
      <w:pPr>
        <w:jc w:val="center"/>
        <w:rPr>
          <w:rFonts w:cstheme="minorHAnsi"/>
          <w:i w:val="0"/>
          <w:color w:val="1F3864" w:themeColor="accent1" w:themeShade="80"/>
          <w:sz w:val="24"/>
          <w:szCs w:val="24"/>
        </w:rPr>
      </w:pPr>
    </w:p>
    <w:p w14:paraId="3628F314" w14:textId="77777777" w:rsidR="00B05E89" w:rsidRDefault="00B05E89" w:rsidP="00B05E89">
      <w:pPr>
        <w:jc w:val="center"/>
        <w:rPr>
          <w:rFonts w:cstheme="minorHAnsi"/>
          <w:i w:val="0"/>
          <w:color w:val="1F3864" w:themeColor="accent1" w:themeShade="80"/>
          <w:sz w:val="24"/>
          <w:szCs w:val="24"/>
        </w:rPr>
      </w:pPr>
    </w:p>
    <w:p w14:paraId="5C021B28" w14:textId="6126A9D8" w:rsidR="00B05E89" w:rsidRDefault="00B05E89" w:rsidP="00B05E89">
      <w:pPr>
        <w:jc w:val="center"/>
        <w:rPr>
          <w:rFonts w:cstheme="minorHAnsi"/>
          <w:i w:val="0"/>
          <w:color w:val="1F3864" w:themeColor="accent1" w:themeShade="80"/>
          <w:sz w:val="24"/>
          <w:szCs w:val="24"/>
        </w:rPr>
        <w:sectPr w:rsidR="00B05E89" w:rsidSect="009F502A">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pPr>
    </w:p>
    <w:tbl>
      <w:tblPr>
        <w:tblStyle w:val="TableGrid"/>
        <w:tblW w:w="0" w:type="auto"/>
        <w:tblLayout w:type="fixed"/>
        <w:tblLook w:val="04A0" w:firstRow="1" w:lastRow="0" w:firstColumn="1" w:lastColumn="0" w:noHBand="0" w:noVBand="1"/>
      </w:tblPr>
      <w:tblGrid>
        <w:gridCol w:w="2972"/>
        <w:gridCol w:w="3827"/>
        <w:gridCol w:w="4111"/>
        <w:gridCol w:w="3402"/>
      </w:tblGrid>
      <w:tr w:rsidR="006736A9" w:rsidRPr="00B027F2" w14:paraId="67D08E84" w14:textId="77777777" w:rsidTr="006736A9">
        <w:tc>
          <w:tcPr>
            <w:tcW w:w="2972" w:type="dxa"/>
          </w:tcPr>
          <w:p w14:paraId="76DE65E9"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lastRenderedPageBreak/>
              <w:t>Area or People at Risk</w:t>
            </w:r>
          </w:p>
        </w:tc>
        <w:tc>
          <w:tcPr>
            <w:tcW w:w="3827" w:type="dxa"/>
          </w:tcPr>
          <w:p w14:paraId="4CF8806C"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4111" w:type="dxa"/>
          </w:tcPr>
          <w:p w14:paraId="746394E9"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402" w:type="dxa"/>
          </w:tcPr>
          <w:p w14:paraId="2B549B24"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17F6527C" w14:textId="77777777" w:rsidTr="006736A9">
        <w:tc>
          <w:tcPr>
            <w:tcW w:w="2972" w:type="dxa"/>
          </w:tcPr>
          <w:p w14:paraId="57D8C604"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Staff, contractors and volunteers– think about who could be at risk and likelihood staff/volunteers could be exposed</w:t>
            </w:r>
          </w:p>
        </w:tc>
        <w:tc>
          <w:tcPr>
            <w:tcW w:w="3827" w:type="dxa"/>
          </w:tcPr>
          <w:p w14:paraId="3231644A"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Staff/volunteers who are either extremely vulnerable or over 70. Staff or volunteers carrying out cleaning, caretaking or some internal maintenance tasks could be exposed if a person carrying the virus has entered the premises or falls ill. Mental stress from handling the new situation</w:t>
            </w:r>
          </w:p>
        </w:tc>
        <w:tc>
          <w:tcPr>
            <w:tcW w:w="4111" w:type="dxa"/>
          </w:tcPr>
          <w:p w14:paraId="7C63DB62" w14:textId="77777777" w:rsidR="002803FD" w:rsidRPr="00B027F2" w:rsidRDefault="002803FD" w:rsidP="002803FD">
            <w:pPr>
              <w:spacing w:after="200"/>
              <w:rPr>
                <w:rFonts w:cstheme="minorHAnsi"/>
                <w:i w:val="0"/>
                <w:color w:val="1F3864" w:themeColor="accent1" w:themeShade="80"/>
                <w:sz w:val="24"/>
                <w:szCs w:val="24"/>
              </w:rPr>
            </w:pPr>
          </w:p>
          <w:p w14:paraId="3B7B8356" w14:textId="77777777" w:rsidR="002803FD" w:rsidRDefault="00B3338A" w:rsidP="002803FD">
            <w:pPr>
              <w:spacing w:after="200"/>
              <w:rPr>
                <w:rFonts w:cstheme="minorHAnsi"/>
                <w:i w:val="0"/>
                <w:color w:val="BF8F00" w:themeColor="accent4" w:themeShade="BF"/>
                <w:sz w:val="24"/>
                <w:szCs w:val="24"/>
              </w:rPr>
            </w:pPr>
            <w:r>
              <w:rPr>
                <w:rFonts w:cstheme="minorHAnsi"/>
                <w:i w:val="0"/>
                <w:color w:val="BF8F00" w:themeColor="accent4" w:themeShade="BF"/>
                <w:sz w:val="24"/>
                <w:szCs w:val="24"/>
              </w:rPr>
              <w:t>Majority of vulnerable people and age groups have now been vaccinated.</w:t>
            </w:r>
          </w:p>
          <w:p w14:paraId="1DE4422E" w14:textId="67C2E942" w:rsidR="00B3338A" w:rsidRPr="00B027F2" w:rsidRDefault="00B3338A" w:rsidP="002803FD">
            <w:pPr>
              <w:spacing w:after="200"/>
              <w:rPr>
                <w:rFonts w:cstheme="minorHAnsi"/>
                <w:i w:val="0"/>
                <w:color w:val="1F3864" w:themeColor="accent1" w:themeShade="80"/>
                <w:sz w:val="24"/>
                <w:szCs w:val="24"/>
              </w:rPr>
            </w:pPr>
          </w:p>
        </w:tc>
        <w:tc>
          <w:tcPr>
            <w:tcW w:w="3402" w:type="dxa"/>
          </w:tcPr>
          <w:p w14:paraId="58CB90B0"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Staff and volunteers will need to be warned immediately if someone is tested positive for COVID-19 who has been on the premises.</w:t>
            </w:r>
          </w:p>
          <w:p w14:paraId="147A8FB3" w14:textId="77777777" w:rsidR="002803FD" w:rsidRPr="00B027F2" w:rsidRDefault="002803FD" w:rsidP="002803FD">
            <w:pPr>
              <w:spacing w:after="200"/>
              <w:rPr>
                <w:rFonts w:cstheme="minorHAnsi"/>
                <w:i w:val="0"/>
                <w:color w:val="1F3864" w:themeColor="accent1" w:themeShade="80"/>
                <w:sz w:val="24"/>
                <w:szCs w:val="24"/>
              </w:rPr>
            </w:pPr>
          </w:p>
          <w:p w14:paraId="3CE77EC0"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Details of a person’s medical condition must be kept confidential, unless the employee/volunteer agrees it can be shared. It is important people know they can raise concerns</w:t>
            </w:r>
          </w:p>
        </w:tc>
      </w:tr>
      <w:tr w:rsidR="002803FD" w:rsidRPr="00B027F2" w14:paraId="257BA67F" w14:textId="77777777" w:rsidTr="006736A9">
        <w:tc>
          <w:tcPr>
            <w:tcW w:w="2972" w:type="dxa"/>
          </w:tcPr>
          <w:p w14:paraId="5FC72481"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Car Park/paths/ patio/exterior areas</w:t>
            </w:r>
          </w:p>
        </w:tc>
        <w:tc>
          <w:tcPr>
            <w:tcW w:w="3827" w:type="dxa"/>
          </w:tcPr>
          <w:p w14:paraId="75D0514F"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is not observed as people congregate before entering premises. Parking area is too congested to allow social distancing. People drop tissues.</w:t>
            </w:r>
          </w:p>
        </w:tc>
        <w:tc>
          <w:tcPr>
            <w:tcW w:w="4111" w:type="dxa"/>
          </w:tcPr>
          <w:p w14:paraId="53CC4BD8" w14:textId="18ADBED6" w:rsidR="002803FD" w:rsidRPr="00B027F2" w:rsidRDefault="00B3338A" w:rsidP="002803FD">
            <w:pPr>
              <w:spacing w:after="200"/>
              <w:rPr>
                <w:rFonts w:cstheme="minorHAnsi"/>
                <w:i w:val="0"/>
                <w:color w:val="FF0000"/>
                <w:sz w:val="24"/>
                <w:szCs w:val="24"/>
              </w:rPr>
            </w:pPr>
            <w:r>
              <w:rPr>
                <w:rFonts w:cstheme="minorHAnsi"/>
                <w:i w:val="0"/>
                <w:color w:val="FF0000"/>
                <w:sz w:val="24"/>
                <w:szCs w:val="24"/>
              </w:rPr>
              <w:t xml:space="preserve">Hall users are encouraged to enter the hall as soon as the arrive, or </w:t>
            </w:r>
            <w:proofErr w:type="spellStart"/>
            <w:r>
              <w:rPr>
                <w:rFonts w:cstheme="minorHAnsi"/>
                <w:i w:val="0"/>
                <w:color w:val="FF0000"/>
                <w:sz w:val="24"/>
                <w:szCs w:val="24"/>
              </w:rPr>
              <w:t>wiat</w:t>
            </w:r>
            <w:proofErr w:type="spellEnd"/>
            <w:r>
              <w:rPr>
                <w:rFonts w:cstheme="minorHAnsi"/>
                <w:i w:val="0"/>
                <w:color w:val="FF0000"/>
                <w:sz w:val="24"/>
                <w:szCs w:val="24"/>
              </w:rPr>
              <w:t xml:space="preserve"> in their cars until the hall is opened</w:t>
            </w:r>
          </w:p>
          <w:p w14:paraId="5F8678F4" w14:textId="14EC9595" w:rsidR="002803FD" w:rsidRPr="00B027F2" w:rsidRDefault="00B3338A" w:rsidP="002803FD">
            <w:pPr>
              <w:spacing w:after="200"/>
              <w:rPr>
                <w:rFonts w:cstheme="minorHAnsi"/>
                <w:i w:val="0"/>
                <w:color w:val="1F3864" w:themeColor="accent1" w:themeShade="80"/>
                <w:sz w:val="24"/>
                <w:szCs w:val="24"/>
              </w:rPr>
            </w:pPr>
            <w:r>
              <w:rPr>
                <w:rFonts w:cstheme="minorHAnsi"/>
                <w:i w:val="0"/>
                <w:color w:val="70AD47" w:themeColor="accent6"/>
                <w:sz w:val="24"/>
                <w:szCs w:val="24"/>
              </w:rPr>
              <w:t>C</w:t>
            </w:r>
            <w:r w:rsidR="002803FD" w:rsidRPr="00B027F2">
              <w:rPr>
                <w:rFonts w:cstheme="minorHAnsi"/>
                <w:i w:val="0"/>
                <w:color w:val="70AD47" w:themeColor="accent6"/>
                <w:sz w:val="24"/>
                <w:szCs w:val="24"/>
              </w:rPr>
              <w:t xml:space="preserve">heck area outside doors for rubbish which might be contaminated, </w:t>
            </w:r>
            <w:proofErr w:type="gramStart"/>
            <w:r w:rsidR="002803FD" w:rsidRPr="00B027F2">
              <w:rPr>
                <w:rFonts w:cstheme="minorHAnsi"/>
                <w:i w:val="0"/>
                <w:color w:val="70AD47" w:themeColor="accent6"/>
                <w:sz w:val="24"/>
                <w:szCs w:val="24"/>
              </w:rPr>
              <w:t>e.g.</w:t>
            </w:r>
            <w:proofErr w:type="gramEnd"/>
            <w:r w:rsidR="002803FD" w:rsidRPr="00B027F2">
              <w:rPr>
                <w:rFonts w:cstheme="minorHAnsi"/>
                <w:i w:val="0"/>
                <w:color w:val="70AD47" w:themeColor="accent6"/>
                <w:sz w:val="24"/>
                <w:szCs w:val="24"/>
              </w:rPr>
              <w:t xml:space="preserve"> tissues. Wear plastic gloves and remove.</w:t>
            </w:r>
          </w:p>
        </w:tc>
        <w:tc>
          <w:tcPr>
            <w:tcW w:w="3402" w:type="dxa"/>
          </w:tcPr>
          <w:p w14:paraId="44DB2087"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Transitory lapses in social distancing in outside areas are less risky, the main risk is likely to be where people congregate or for vulnerable people. Ordinary litter collection arrangements can remain in place. Provide plastic gloves.</w:t>
            </w:r>
          </w:p>
        </w:tc>
      </w:tr>
    </w:tbl>
    <w:p w14:paraId="13AF2C9B" w14:textId="0D2AD865" w:rsidR="00B05E89" w:rsidRDefault="00B05E89" w:rsidP="00B05E89">
      <w:pPr>
        <w:jc w:val="center"/>
        <w:rPr>
          <w:rFonts w:cstheme="minorHAnsi"/>
          <w:i w:val="0"/>
          <w:color w:val="1F3864" w:themeColor="accent1" w:themeShade="80"/>
          <w:sz w:val="24"/>
          <w:szCs w:val="24"/>
        </w:rPr>
        <w:sectPr w:rsidR="00B05E89" w:rsidSect="009F502A">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pPr>
      <w:proofErr w:type="gramStart"/>
      <w:r>
        <w:rPr>
          <w:rFonts w:cstheme="minorHAnsi"/>
          <w:i w:val="0"/>
          <w:color w:val="1F3864" w:themeColor="accent1" w:themeShade="80"/>
          <w:sz w:val="24"/>
          <w:szCs w:val="24"/>
        </w:rPr>
        <w:t xml:space="preserve">Page </w:t>
      </w:r>
      <w:r w:rsidR="00CE192F">
        <w:rPr>
          <w:rFonts w:cstheme="minorHAnsi"/>
          <w:i w:val="0"/>
          <w:color w:val="1F3864" w:themeColor="accent1" w:themeShade="80"/>
          <w:sz w:val="24"/>
          <w:szCs w:val="24"/>
        </w:rPr>
        <w:t xml:space="preserve"> 2</w:t>
      </w:r>
      <w:proofErr w:type="gramEnd"/>
    </w:p>
    <w:tbl>
      <w:tblPr>
        <w:tblStyle w:val="TableGrid"/>
        <w:tblW w:w="0" w:type="auto"/>
        <w:tblLayout w:type="fixed"/>
        <w:tblLook w:val="04A0" w:firstRow="1" w:lastRow="0" w:firstColumn="1" w:lastColumn="0" w:noHBand="0" w:noVBand="1"/>
      </w:tblPr>
      <w:tblGrid>
        <w:gridCol w:w="2972"/>
        <w:gridCol w:w="3827"/>
        <w:gridCol w:w="4111"/>
        <w:gridCol w:w="3402"/>
      </w:tblGrid>
      <w:tr w:rsidR="006736A9" w:rsidRPr="00B027F2" w14:paraId="4943A81B" w14:textId="77777777" w:rsidTr="006736A9">
        <w:tc>
          <w:tcPr>
            <w:tcW w:w="2972" w:type="dxa"/>
          </w:tcPr>
          <w:p w14:paraId="2ED79727"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lastRenderedPageBreak/>
              <w:t>Area or People at Risk</w:t>
            </w:r>
          </w:p>
        </w:tc>
        <w:tc>
          <w:tcPr>
            <w:tcW w:w="3827" w:type="dxa"/>
          </w:tcPr>
          <w:p w14:paraId="1FCE73AF"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4111" w:type="dxa"/>
          </w:tcPr>
          <w:p w14:paraId="4E38C31C"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402" w:type="dxa"/>
          </w:tcPr>
          <w:p w14:paraId="72A1EE66"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5F6C7ABF" w14:textId="77777777" w:rsidTr="006736A9">
        <w:tc>
          <w:tcPr>
            <w:tcW w:w="2972" w:type="dxa"/>
          </w:tcPr>
          <w:p w14:paraId="424F0150"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Entrance hall/lobby/corridors</w:t>
            </w:r>
          </w:p>
        </w:tc>
        <w:tc>
          <w:tcPr>
            <w:tcW w:w="3827" w:type="dxa"/>
          </w:tcPr>
          <w:p w14:paraId="6BF22D15"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Possible “pinch points” and busy areas where risk is social distancing is not observed in a confined area. Door handles, light switches in frequent use.</w:t>
            </w:r>
          </w:p>
        </w:tc>
        <w:tc>
          <w:tcPr>
            <w:tcW w:w="4111" w:type="dxa"/>
          </w:tcPr>
          <w:p w14:paraId="44B8625C" w14:textId="032ACA2B" w:rsidR="002803FD" w:rsidRPr="00B027F2" w:rsidRDefault="002803FD" w:rsidP="002803FD">
            <w:pPr>
              <w:spacing w:after="200"/>
              <w:rPr>
                <w:rFonts w:cstheme="minorHAnsi"/>
                <w:i w:val="0"/>
                <w:color w:val="70AD47" w:themeColor="accent6"/>
                <w:sz w:val="24"/>
                <w:szCs w:val="24"/>
              </w:rPr>
            </w:pPr>
            <w:r w:rsidRPr="00B027F2">
              <w:rPr>
                <w:rFonts w:cstheme="minorHAnsi"/>
                <w:i w:val="0"/>
                <w:color w:val="70AD47" w:themeColor="accent6"/>
                <w:sz w:val="24"/>
                <w:szCs w:val="24"/>
              </w:rPr>
              <w:t xml:space="preserve">Identify “pinch points” and busy areas. 2 </w:t>
            </w:r>
            <w:proofErr w:type="gramStart"/>
            <w:r w:rsidRPr="00B027F2">
              <w:rPr>
                <w:rFonts w:cstheme="minorHAnsi"/>
                <w:i w:val="0"/>
                <w:color w:val="70AD47" w:themeColor="accent6"/>
                <w:sz w:val="24"/>
                <w:szCs w:val="24"/>
              </w:rPr>
              <w:t>metre</w:t>
            </w:r>
            <w:proofErr w:type="gramEnd"/>
            <w:r w:rsidRPr="00B027F2">
              <w:rPr>
                <w:rFonts w:cstheme="minorHAnsi"/>
                <w:i w:val="0"/>
                <w:color w:val="70AD47" w:themeColor="accent6"/>
                <w:sz w:val="24"/>
                <w:szCs w:val="24"/>
              </w:rPr>
              <w:t xml:space="preserve"> spacing </w:t>
            </w:r>
            <w:r w:rsidR="00B3338A">
              <w:rPr>
                <w:rFonts w:cstheme="minorHAnsi"/>
                <w:i w:val="0"/>
                <w:color w:val="70AD47" w:themeColor="accent6"/>
                <w:sz w:val="24"/>
                <w:szCs w:val="24"/>
              </w:rPr>
              <w:t xml:space="preserve">marked out </w:t>
            </w:r>
            <w:r w:rsidRPr="00B027F2">
              <w:rPr>
                <w:rFonts w:cstheme="minorHAnsi"/>
                <w:i w:val="0"/>
                <w:color w:val="70AD47" w:themeColor="accent6"/>
                <w:sz w:val="24"/>
                <w:szCs w:val="24"/>
              </w:rPr>
              <w:t xml:space="preserve">in entrance area. Create </w:t>
            </w:r>
            <w:proofErr w:type="spellStart"/>
            <w:r w:rsidRPr="00B027F2">
              <w:rPr>
                <w:rFonts w:cstheme="minorHAnsi"/>
                <w:i w:val="0"/>
                <w:color w:val="70AD47" w:themeColor="accent6"/>
                <w:sz w:val="24"/>
                <w:szCs w:val="24"/>
              </w:rPr>
              <w:t>oneway</w:t>
            </w:r>
            <w:proofErr w:type="spellEnd"/>
            <w:r w:rsidRPr="00B027F2">
              <w:rPr>
                <w:rFonts w:cstheme="minorHAnsi"/>
                <w:i w:val="0"/>
                <w:color w:val="70AD47" w:themeColor="accent6"/>
                <w:sz w:val="24"/>
                <w:szCs w:val="24"/>
              </w:rPr>
              <w:t xml:space="preserve"> system and provide signage</w:t>
            </w:r>
            <w:r w:rsidR="00042E0D">
              <w:rPr>
                <w:rFonts w:cstheme="minorHAnsi"/>
                <w:i w:val="0"/>
                <w:color w:val="70AD47" w:themeColor="accent6"/>
                <w:sz w:val="24"/>
                <w:szCs w:val="24"/>
              </w:rPr>
              <w:t xml:space="preserve"> around the table in the foyer.</w:t>
            </w:r>
          </w:p>
          <w:p w14:paraId="70A23444"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FF0000"/>
                <w:sz w:val="24"/>
                <w:szCs w:val="24"/>
              </w:rPr>
              <w:t>Door handles and light switches to be cleaned regularly. Hand sanitiser to be provided by hall.</w:t>
            </w:r>
          </w:p>
        </w:tc>
        <w:tc>
          <w:tcPr>
            <w:tcW w:w="3402" w:type="dxa"/>
          </w:tcPr>
          <w:p w14:paraId="19BC1489"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Hand sanitiser needs to be checked daily. Provide more bins, in entrance hall, each meeting room. Empty regularly.</w:t>
            </w:r>
          </w:p>
        </w:tc>
      </w:tr>
      <w:tr w:rsidR="002803FD" w:rsidRPr="00B027F2" w14:paraId="3816F1EA" w14:textId="77777777" w:rsidTr="006736A9">
        <w:tc>
          <w:tcPr>
            <w:tcW w:w="2972" w:type="dxa"/>
          </w:tcPr>
          <w:p w14:paraId="5FADED51"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Main Hall</w:t>
            </w:r>
          </w:p>
        </w:tc>
        <w:tc>
          <w:tcPr>
            <w:tcW w:w="3827" w:type="dxa"/>
          </w:tcPr>
          <w:p w14:paraId="2E7626E6"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Door handles, light switches, window catches, tables, chair backs and arms.</w:t>
            </w:r>
          </w:p>
          <w:p w14:paraId="05BF23AB"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Soft furnishings which cannot be readily cleaned between use. Projection equipment. Screen. Window curtains or blinds Commemorative photos, displays. Social distancing to be observed</w:t>
            </w:r>
          </w:p>
        </w:tc>
        <w:tc>
          <w:tcPr>
            <w:tcW w:w="4111" w:type="dxa"/>
          </w:tcPr>
          <w:p w14:paraId="10C80FFF" w14:textId="607D431A" w:rsidR="002803FD" w:rsidRPr="00B027F2" w:rsidRDefault="002803FD" w:rsidP="002803FD">
            <w:pPr>
              <w:spacing w:after="200"/>
              <w:rPr>
                <w:rFonts w:cstheme="minorHAnsi"/>
                <w:i w:val="0"/>
                <w:color w:val="FF0000"/>
                <w:sz w:val="24"/>
                <w:szCs w:val="24"/>
              </w:rPr>
            </w:pPr>
            <w:r w:rsidRPr="00B027F2">
              <w:rPr>
                <w:rFonts w:cstheme="minorHAnsi"/>
                <w:i w:val="0"/>
                <w:color w:val="FF0000"/>
                <w:sz w:val="24"/>
                <w:szCs w:val="24"/>
              </w:rPr>
              <w:t xml:space="preserve">Door handles, light switches, window catches, tables, chairs and other equipment used to be cleaned by hirers before use </w:t>
            </w:r>
            <w:r w:rsidR="00042E0D">
              <w:rPr>
                <w:rFonts w:cstheme="minorHAnsi"/>
                <w:i w:val="0"/>
                <w:color w:val="FF0000"/>
                <w:sz w:val="24"/>
                <w:szCs w:val="24"/>
              </w:rPr>
              <w:t>and after use.</w:t>
            </w:r>
            <w:r w:rsidR="00B3338A">
              <w:rPr>
                <w:rFonts w:cstheme="minorHAnsi"/>
                <w:i w:val="0"/>
                <w:color w:val="FF0000"/>
                <w:sz w:val="24"/>
                <w:szCs w:val="24"/>
              </w:rPr>
              <w:t xml:space="preserve"> Separating curtain removed.</w:t>
            </w:r>
          </w:p>
          <w:p w14:paraId="1BAC9C22"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FF0000"/>
                <w:sz w:val="24"/>
                <w:szCs w:val="24"/>
              </w:rPr>
              <w:t>Social distancing guidance to be observed by hirers in arranging their activities. Hirers to be encouraged to wash hands regularly</w:t>
            </w:r>
          </w:p>
        </w:tc>
        <w:tc>
          <w:tcPr>
            <w:tcW w:w="3402" w:type="dxa"/>
          </w:tcPr>
          <w:p w14:paraId="029E902A" w14:textId="77777777" w:rsidR="002803FD"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Consider removing window curtains and any other items which are more difficult to clean and likely to be touched by the public. Provide hand sanitiser.</w:t>
            </w:r>
          </w:p>
          <w:p w14:paraId="24C5172D" w14:textId="46444573" w:rsidR="00042E0D" w:rsidRPr="00B027F2" w:rsidRDefault="00042E0D" w:rsidP="002803FD">
            <w:pPr>
              <w:spacing w:after="200"/>
              <w:rPr>
                <w:rFonts w:cstheme="minorHAnsi"/>
                <w:i w:val="0"/>
                <w:color w:val="1F3864" w:themeColor="accent1" w:themeShade="80"/>
                <w:sz w:val="24"/>
                <w:szCs w:val="24"/>
              </w:rPr>
            </w:pPr>
            <w:r>
              <w:rPr>
                <w:rFonts w:cstheme="minorHAnsi"/>
                <w:i w:val="0"/>
                <w:color w:val="1F3864" w:themeColor="accent1" w:themeShade="80"/>
                <w:sz w:val="24"/>
                <w:szCs w:val="24"/>
              </w:rPr>
              <w:t>Large curtain between halls removed 20/7/20</w:t>
            </w:r>
          </w:p>
        </w:tc>
      </w:tr>
    </w:tbl>
    <w:p w14:paraId="634B6C4E" w14:textId="77777777" w:rsidR="00B05E89" w:rsidRDefault="00B05E89" w:rsidP="00B05E89">
      <w:pPr>
        <w:jc w:val="center"/>
        <w:rPr>
          <w:rFonts w:cstheme="minorHAnsi"/>
          <w:i w:val="0"/>
          <w:color w:val="1F3864" w:themeColor="accent1" w:themeShade="80"/>
          <w:sz w:val="24"/>
          <w:szCs w:val="24"/>
        </w:rPr>
      </w:pPr>
    </w:p>
    <w:p w14:paraId="5F86E56B" w14:textId="77777777" w:rsidR="00B05E89" w:rsidRDefault="00B05E89" w:rsidP="00B05E89">
      <w:pPr>
        <w:jc w:val="center"/>
        <w:rPr>
          <w:rFonts w:cstheme="minorHAnsi"/>
          <w:i w:val="0"/>
          <w:color w:val="1F3864" w:themeColor="accent1" w:themeShade="80"/>
          <w:sz w:val="24"/>
          <w:szCs w:val="24"/>
        </w:rPr>
      </w:pPr>
    </w:p>
    <w:p w14:paraId="551C2817" w14:textId="76654D2A" w:rsidR="00B05E89" w:rsidRDefault="00B05E89" w:rsidP="00B05E89">
      <w:pPr>
        <w:jc w:val="center"/>
        <w:rPr>
          <w:rFonts w:cstheme="minorHAnsi"/>
          <w:i w:val="0"/>
          <w:color w:val="1F3864" w:themeColor="accent1" w:themeShade="80"/>
          <w:sz w:val="24"/>
          <w:szCs w:val="24"/>
        </w:rPr>
        <w:sectPr w:rsidR="00B05E89" w:rsidSect="009F502A">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pPr>
      <w:r>
        <w:rPr>
          <w:rFonts w:cstheme="minorHAnsi"/>
          <w:i w:val="0"/>
          <w:color w:val="1F3864" w:themeColor="accent1" w:themeShade="80"/>
          <w:sz w:val="24"/>
          <w:szCs w:val="24"/>
        </w:rPr>
        <w:t xml:space="preserve">Page </w:t>
      </w:r>
      <w:r w:rsidR="00CE192F">
        <w:rPr>
          <w:rFonts w:cstheme="minorHAnsi"/>
          <w:i w:val="0"/>
          <w:color w:val="1F3864" w:themeColor="accent1" w:themeShade="80"/>
          <w:sz w:val="24"/>
          <w:szCs w:val="24"/>
        </w:rPr>
        <w:t>3</w:t>
      </w:r>
    </w:p>
    <w:tbl>
      <w:tblPr>
        <w:tblStyle w:val="TableGrid"/>
        <w:tblW w:w="0" w:type="auto"/>
        <w:tblLayout w:type="fixed"/>
        <w:tblLook w:val="04A0" w:firstRow="1" w:lastRow="0" w:firstColumn="1" w:lastColumn="0" w:noHBand="0" w:noVBand="1"/>
      </w:tblPr>
      <w:tblGrid>
        <w:gridCol w:w="2972"/>
        <w:gridCol w:w="3827"/>
        <w:gridCol w:w="4111"/>
        <w:gridCol w:w="3402"/>
      </w:tblGrid>
      <w:tr w:rsidR="006736A9" w:rsidRPr="00B027F2" w14:paraId="2C6A227B" w14:textId="77777777" w:rsidTr="006736A9">
        <w:tc>
          <w:tcPr>
            <w:tcW w:w="2972" w:type="dxa"/>
          </w:tcPr>
          <w:p w14:paraId="041137D3"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lastRenderedPageBreak/>
              <w:t>Area or People at Risk</w:t>
            </w:r>
          </w:p>
        </w:tc>
        <w:tc>
          <w:tcPr>
            <w:tcW w:w="3827" w:type="dxa"/>
          </w:tcPr>
          <w:p w14:paraId="23974C15"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4111" w:type="dxa"/>
          </w:tcPr>
          <w:p w14:paraId="7E4E7E78"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402" w:type="dxa"/>
          </w:tcPr>
          <w:p w14:paraId="2456AE51"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4F2EF30C" w14:textId="77777777" w:rsidTr="006736A9">
        <w:tc>
          <w:tcPr>
            <w:tcW w:w="2972" w:type="dxa"/>
          </w:tcPr>
          <w:p w14:paraId="343ADB9D"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Small meeting rooms and offices</w:t>
            </w:r>
          </w:p>
        </w:tc>
        <w:tc>
          <w:tcPr>
            <w:tcW w:w="3827" w:type="dxa"/>
          </w:tcPr>
          <w:p w14:paraId="5107E708"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more difficult in smaller areas Door and window handles Light switches Tables, chair backs and arms. Copier, laminator, shredder. Floors with carpet tiles less easily cleaned.</w:t>
            </w:r>
          </w:p>
        </w:tc>
        <w:tc>
          <w:tcPr>
            <w:tcW w:w="4111" w:type="dxa"/>
          </w:tcPr>
          <w:p w14:paraId="3737054F" w14:textId="524798A4"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FF0000"/>
                <w:sz w:val="24"/>
                <w:szCs w:val="24"/>
              </w:rPr>
              <w:t xml:space="preserve">Recommend hirers hire larger meeting spaces and avoid use of small rooms, other than as offices. Surfaces and equipment to be cleaned by hirers before use </w:t>
            </w:r>
            <w:r w:rsidR="00042E0D">
              <w:rPr>
                <w:rFonts w:cstheme="minorHAnsi"/>
                <w:i w:val="0"/>
                <w:color w:val="FF0000"/>
                <w:sz w:val="24"/>
                <w:szCs w:val="24"/>
              </w:rPr>
              <w:t>and after use.</w:t>
            </w:r>
          </w:p>
        </w:tc>
        <w:tc>
          <w:tcPr>
            <w:tcW w:w="3402" w:type="dxa"/>
          </w:tcPr>
          <w:p w14:paraId="54D374A6" w14:textId="03DAEE30" w:rsidR="002803FD" w:rsidRPr="00B027F2" w:rsidRDefault="00042E0D" w:rsidP="002803FD">
            <w:pPr>
              <w:spacing w:after="200"/>
              <w:rPr>
                <w:rFonts w:cstheme="minorHAnsi"/>
                <w:i w:val="0"/>
                <w:color w:val="1F3864" w:themeColor="accent1" w:themeShade="80"/>
                <w:sz w:val="24"/>
                <w:szCs w:val="24"/>
              </w:rPr>
            </w:pPr>
            <w:r>
              <w:rPr>
                <w:rFonts w:cstheme="minorHAnsi"/>
                <w:i w:val="0"/>
                <w:color w:val="1F3864" w:themeColor="accent1" w:themeShade="80"/>
                <w:sz w:val="24"/>
                <w:szCs w:val="24"/>
              </w:rPr>
              <w:t>Only one booking at a time, no access to storage rooms or kitchen area.</w:t>
            </w:r>
          </w:p>
        </w:tc>
      </w:tr>
      <w:tr w:rsidR="002803FD" w:rsidRPr="00B027F2" w14:paraId="0FA7C3B2" w14:textId="77777777" w:rsidTr="006736A9">
        <w:tc>
          <w:tcPr>
            <w:tcW w:w="2972" w:type="dxa"/>
          </w:tcPr>
          <w:p w14:paraId="572EFF08"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Kitchen</w:t>
            </w:r>
          </w:p>
        </w:tc>
        <w:tc>
          <w:tcPr>
            <w:tcW w:w="3827" w:type="dxa"/>
          </w:tcPr>
          <w:p w14:paraId="40FAB06B"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more difficult Door and window handles Light switches Working surfaces, sinks Cupboard/drawer handles. Fridge/freezer Crockery/cutlery Kettle/hot water boiler,</w:t>
            </w:r>
            <w:r w:rsidR="00160751">
              <w:rPr>
                <w:rFonts w:cstheme="minorHAnsi"/>
                <w:i w:val="0"/>
                <w:color w:val="1F3864" w:themeColor="accent1" w:themeShade="80"/>
                <w:sz w:val="24"/>
                <w:szCs w:val="24"/>
              </w:rPr>
              <w:t xml:space="preserve"> </w:t>
            </w:r>
            <w:r w:rsidRPr="00B027F2">
              <w:rPr>
                <w:rFonts w:cstheme="minorHAnsi"/>
                <w:i w:val="0"/>
                <w:color w:val="1F3864" w:themeColor="accent1" w:themeShade="80"/>
                <w:sz w:val="24"/>
                <w:szCs w:val="24"/>
              </w:rPr>
              <w:t>cooker/microwave</w:t>
            </w:r>
          </w:p>
        </w:tc>
        <w:tc>
          <w:tcPr>
            <w:tcW w:w="4111" w:type="dxa"/>
          </w:tcPr>
          <w:p w14:paraId="607BB44E" w14:textId="4E98B19A" w:rsidR="002803FD" w:rsidRPr="00B027F2" w:rsidRDefault="00042E0D" w:rsidP="002803FD">
            <w:pPr>
              <w:spacing w:after="200"/>
              <w:rPr>
                <w:rFonts w:cstheme="minorHAnsi"/>
                <w:i w:val="0"/>
                <w:color w:val="FF0000"/>
                <w:sz w:val="24"/>
                <w:szCs w:val="24"/>
              </w:rPr>
            </w:pPr>
            <w:r>
              <w:rPr>
                <w:rFonts w:cstheme="minorHAnsi"/>
                <w:i w:val="0"/>
                <w:color w:val="FF0000"/>
                <w:sz w:val="24"/>
                <w:szCs w:val="24"/>
              </w:rPr>
              <w:t>Kitchen not available to hire currently.</w:t>
            </w:r>
          </w:p>
          <w:p w14:paraId="04C0F4B3" w14:textId="77777777" w:rsidR="002803FD" w:rsidRPr="00B027F2" w:rsidRDefault="002803FD" w:rsidP="002803FD">
            <w:pPr>
              <w:spacing w:after="200"/>
              <w:rPr>
                <w:rFonts w:cstheme="minorHAnsi"/>
                <w:i w:val="0"/>
                <w:color w:val="1F3864" w:themeColor="accent1" w:themeShade="80"/>
                <w:sz w:val="24"/>
                <w:szCs w:val="24"/>
              </w:rPr>
            </w:pPr>
            <w:r w:rsidRPr="00AE639F">
              <w:rPr>
                <w:rFonts w:cstheme="minorHAnsi"/>
                <w:i w:val="0"/>
                <w:color w:val="BF8F00" w:themeColor="accent4" w:themeShade="BF"/>
                <w:sz w:val="24"/>
                <w:szCs w:val="24"/>
              </w:rPr>
              <w:t>Consider encouraging hirers to bring their own Food and Drink for the time being.</w:t>
            </w:r>
          </w:p>
        </w:tc>
        <w:tc>
          <w:tcPr>
            <w:tcW w:w="3402" w:type="dxa"/>
          </w:tcPr>
          <w:p w14:paraId="79781AC4" w14:textId="367C0E86"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 xml:space="preserve">Cleaning materials to be made available in clearly identified location, </w:t>
            </w:r>
            <w:proofErr w:type="spellStart"/>
            <w:r w:rsidRPr="00B027F2">
              <w:rPr>
                <w:rFonts w:cstheme="minorHAnsi"/>
                <w:i w:val="0"/>
                <w:color w:val="1F3864" w:themeColor="accent1" w:themeShade="80"/>
                <w:sz w:val="24"/>
                <w:szCs w:val="24"/>
              </w:rPr>
              <w:t>eg</w:t>
            </w:r>
            <w:proofErr w:type="spellEnd"/>
            <w:r w:rsidRPr="00B027F2">
              <w:rPr>
                <w:rFonts w:cstheme="minorHAnsi"/>
                <w:i w:val="0"/>
                <w:color w:val="1F3864" w:themeColor="accent1" w:themeShade="80"/>
                <w:sz w:val="24"/>
                <w:szCs w:val="24"/>
              </w:rPr>
              <w:t xml:space="preserve"> a box on one of the kitchen surfaces, regularly checked and re-stocked as necessary. </w:t>
            </w:r>
            <w:r w:rsidR="00042E0D">
              <w:rPr>
                <w:rFonts w:cstheme="minorHAnsi"/>
                <w:i w:val="0"/>
                <w:color w:val="1F3864" w:themeColor="accent1" w:themeShade="80"/>
                <w:sz w:val="24"/>
                <w:szCs w:val="24"/>
              </w:rPr>
              <w:t>Kitchen will be closed</w:t>
            </w:r>
          </w:p>
        </w:tc>
      </w:tr>
    </w:tbl>
    <w:p w14:paraId="320B4C1F" w14:textId="77777777" w:rsidR="00B05E89" w:rsidRDefault="00B05E89" w:rsidP="00B05E89">
      <w:pPr>
        <w:jc w:val="center"/>
        <w:rPr>
          <w:rFonts w:cstheme="minorHAnsi"/>
          <w:i w:val="0"/>
          <w:color w:val="1F3864" w:themeColor="accent1" w:themeShade="80"/>
          <w:sz w:val="24"/>
          <w:szCs w:val="24"/>
        </w:rPr>
      </w:pPr>
    </w:p>
    <w:p w14:paraId="76740D89" w14:textId="77777777" w:rsidR="00B05E89" w:rsidRDefault="00B05E89" w:rsidP="00B05E89">
      <w:pPr>
        <w:jc w:val="center"/>
        <w:rPr>
          <w:rFonts w:cstheme="minorHAnsi"/>
          <w:i w:val="0"/>
          <w:color w:val="1F3864" w:themeColor="accent1" w:themeShade="80"/>
          <w:sz w:val="24"/>
          <w:szCs w:val="24"/>
        </w:rPr>
      </w:pPr>
    </w:p>
    <w:p w14:paraId="5D383D86" w14:textId="7E215194" w:rsidR="00B05E89" w:rsidRDefault="00B05E89" w:rsidP="00B05E89">
      <w:pPr>
        <w:jc w:val="center"/>
        <w:rPr>
          <w:rFonts w:cstheme="minorHAnsi"/>
          <w:i w:val="0"/>
          <w:color w:val="1F3864" w:themeColor="accent1" w:themeShade="80"/>
          <w:sz w:val="24"/>
          <w:szCs w:val="24"/>
        </w:rPr>
        <w:sectPr w:rsidR="00B05E89" w:rsidSect="009F502A">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pPr>
      <w:r>
        <w:rPr>
          <w:rFonts w:cstheme="minorHAnsi"/>
          <w:i w:val="0"/>
          <w:color w:val="1F3864" w:themeColor="accent1" w:themeShade="80"/>
          <w:sz w:val="24"/>
          <w:szCs w:val="24"/>
        </w:rPr>
        <w:t xml:space="preserve">Page </w:t>
      </w:r>
      <w:r w:rsidR="00CE192F">
        <w:rPr>
          <w:rFonts w:cstheme="minorHAnsi"/>
          <w:i w:val="0"/>
          <w:color w:val="1F3864" w:themeColor="accent1" w:themeShade="80"/>
          <w:sz w:val="24"/>
          <w:szCs w:val="24"/>
        </w:rPr>
        <w:t>4</w:t>
      </w:r>
    </w:p>
    <w:tbl>
      <w:tblPr>
        <w:tblStyle w:val="TableGrid"/>
        <w:tblW w:w="0" w:type="auto"/>
        <w:tblLayout w:type="fixed"/>
        <w:tblLook w:val="04A0" w:firstRow="1" w:lastRow="0" w:firstColumn="1" w:lastColumn="0" w:noHBand="0" w:noVBand="1"/>
      </w:tblPr>
      <w:tblGrid>
        <w:gridCol w:w="2972"/>
        <w:gridCol w:w="3827"/>
        <w:gridCol w:w="3969"/>
        <w:gridCol w:w="3544"/>
      </w:tblGrid>
      <w:tr w:rsidR="006736A9" w:rsidRPr="00B027F2" w14:paraId="0C3EE066" w14:textId="77777777" w:rsidTr="006736A9">
        <w:tc>
          <w:tcPr>
            <w:tcW w:w="2972" w:type="dxa"/>
          </w:tcPr>
          <w:p w14:paraId="1A60D144"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lastRenderedPageBreak/>
              <w:t>Area or People at Risk</w:t>
            </w:r>
          </w:p>
        </w:tc>
        <w:tc>
          <w:tcPr>
            <w:tcW w:w="3827" w:type="dxa"/>
          </w:tcPr>
          <w:p w14:paraId="0F48DC92"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3969" w:type="dxa"/>
          </w:tcPr>
          <w:p w14:paraId="79428FB9"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544" w:type="dxa"/>
          </w:tcPr>
          <w:p w14:paraId="09909F60"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60A5C932" w14:textId="77777777" w:rsidTr="006736A9">
        <w:tc>
          <w:tcPr>
            <w:tcW w:w="2972" w:type="dxa"/>
          </w:tcPr>
          <w:p w14:paraId="519D2827"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Store cupboards (cleaner etc)</w:t>
            </w:r>
          </w:p>
        </w:tc>
        <w:tc>
          <w:tcPr>
            <w:tcW w:w="3827" w:type="dxa"/>
          </w:tcPr>
          <w:p w14:paraId="151A3E48"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not possible Door handles, light switch</w:t>
            </w:r>
          </w:p>
        </w:tc>
        <w:tc>
          <w:tcPr>
            <w:tcW w:w="3969" w:type="dxa"/>
          </w:tcPr>
          <w:p w14:paraId="2AD40907" w14:textId="528E4CE4"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00B050"/>
                <w:sz w:val="24"/>
                <w:szCs w:val="24"/>
              </w:rPr>
              <w:t>Public access unlikely to be required. C</w:t>
            </w:r>
            <w:r w:rsidR="00B3338A">
              <w:rPr>
                <w:rFonts w:cstheme="minorHAnsi"/>
                <w:i w:val="0"/>
                <w:color w:val="00B050"/>
                <w:sz w:val="24"/>
                <w:szCs w:val="24"/>
              </w:rPr>
              <w:t>ommittee</w:t>
            </w:r>
            <w:r w:rsidRPr="00B027F2">
              <w:rPr>
                <w:rFonts w:cstheme="minorHAnsi"/>
                <w:i w:val="0"/>
                <w:color w:val="00B050"/>
                <w:sz w:val="24"/>
                <w:szCs w:val="24"/>
              </w:rPr>
              <w:t xml:space="preserve"> to decide frequency of cleaning.</w:t>
            </w:r>
          </w:p>
        </w:tc>
        <w:tc>
          <w:tcPr>
            <w:tcW w:w="3544" w:type="dxa"/>
          </w:tcPr>
          <w:p w14:paraId="236B2637" w14:textId="77777777" w:rsidR="002803FD" w:rsidRPr="00B027F2" w:rsidRDefault="002803FD" w:rsidP="002803FD">
            <w:pPr>
              <w:spacing w:after="200"/>
              <w:rPr>
                <w:rFonts w:cstheme="minorHAnsi"/>
                <w:i w:val="0"/>
                <w:color w:val="1F3864" w:themeColor="accent1" w:themeShade="80"/>
                <w:sz w:val="24"/>
                <w:szCs w:val="24"/>
              </w:rPr>
            </w:pPr>
          </w:p>
        </w:tc>
      </w:tr>
      <w:tr w:rsidR="002803FD" w:rsidRPr="00B027F2" w14:paraId="29DC1A29" w14:textId="77777777" w:rsidTr="006736A9">
        <w:tc>
          <w:tcPr>
            <w:tcW w:w="2972" w:type="dxa"/>
          </w:tcPr>
          <w:p w14:paraId="53246C5D"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Storage Rooms (furniture/equipment)</w:t>
            </w:r>
          </w:p>
        </w:tc>
        <w:tc>
          <w:tcPr>
            <w:tcW w:w="3827" w:type="dxa"/>
          </w:tcPr>
          <w:p w14:paraId="375E0686"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more difficult Door handles in use. Equipment needing to be moved not normally in use</w:t>
            </w:r>
          </w:p>
        </w:tc>
        <w:tc>
          <w:tcPr>
            <w:tcW w:w="3969" w:type="dxa"/>
          </w:tcPr>
          <w:p w14:paraId="2D2D1B3F" w14:textId="66F96DDA" w:rsidR="002803FD" w:rsidRPr="00B027F2" w:rsidRDefault="00042E0D" w:rsidP="002803FD">
            <w:pPr>
              <w:spacing w:after="200"/>
              <w:rPr>
                <w:rFonts w:cstheme="minorHAnsi"/>
                <w:i w:val="0"/>
                <w:color w:val="FF0000"/>
                <w:sz w:val="24"/>
                <w:szCs w:val="24"/>
              </w:rPr>
            </w:pPr>
            <w:r>
              <w:rPr>
                <w:rFonts w:cstheme="minorHAnsi"/>
                <w:i w:val="0"/>
                <w:color w:val="FF0000"/>
                <w:sz w:val="24"/>
                <w:szCs w:val="24"/>
              </w:rPr>
              <w:t>No access to storage rooms by hirers – all equipment must be requested.</w:t>
            </w:r>
          </w:p>
        </w:tc>
        <w:tc>
          <w:tcPr>
            <w:tcW w:w="3544" w:type="dxa"/>
          </w:tcPr>
          <w:p w14:paraId="367B0E30"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Consider whether rearrangement or additional trolleys will facilitate social distancing.</w:t>
            </w:r>
          </w:p>
        </w:tc>
      </w:tr>
      <w:tr w:rsidR="002803FD" w:rsidRPr="00B027F2" w14:paraId="2AA550B5" w14:textId="77777777" w:rsidTr="006736A9">
        <w:tc>
          <w:tcPr>
            <w:tcW w:w="2972" w:type="dxa"/>
          </w:tcPr>
          <w:p w14:paraId="7BE45EBF"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Toilets</w:t>
            </w:r>
          </w:p>
        </w:tc>
        <w:tc>
          <w:tcPr>
            <w:tcW w:w="3827" w:type="dxa"/>
          </w:tcPr>
          <w:p w14:paraId="0313CD03"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Social distancing difficult. Surfaces in frequent use = door handles, light switches, basins, toilet handles, seats etc. Baby changing and vanity surfaces, mirrors.</w:t>
            </w:r>
          </w:p>
        </w:tc>
        <w:tc>
          <w:tcPr>
            <w:tcW w:w="3969" w:type="dxa"/>
          </w:tcPr>
          <w:p w14:paraId="29AC96E0" w14:textId="359344D1" w:rsidR="002803FD" w:rsidRPr="00B027F2" w:rsidRDefault="002803FD" w:rsidP="002803FD">
            <w:pPr>
              <w:spacing w:after="200"/>
              <w:rPr>
                <w:rFonts w:cstheme="minorHAnsi"/>
                <w:i w:val="0"/>
                <w:color w:val="FF0000"/>
                <w:sz w:val="24"/>
                <w:szCs w:val="24"/>
              </w:rPr>
            </w:pPr>
            <w:r w:rsidRPr="00B027F2">
              <w:rPr>
                <w:rFonts w:cstheme="minorHAnsi"/>
                <w:i w:val="0"/>
                <w:color w:val="FF0000"/>
                <w:sz w:val="24"/>
                <w:szCs w:val="24"/>
              </w:rPr>
              <w:t>Hirer to control numbers accessing toilets at one time, with attention to more vulnerable users. Hirer to clean all surfaces etc before public arrive unless staff have precleaned out of hours.</w:t>
            </w:r>
            <w:r w:rsidR="00042E0D">
              <w:rPr>
                <w:rFonts w:cstheme="minorHAnsi"/>
                <w:i w:val="0"/>
                <w:color w:val="FF0000"/>
                <w:sz w:val="24"/>
                <w:szCs w:val="24"/>
              </w:rPr>
              <w:t xml:space="preserve"> Only one person in the toilet at any one time</w:t>
            </w:r>
          </w:p>
          <w:p w14:paraId="5D24DE5A" w14:textId="77777777" w:rsidR="002803FD" w:rsidRPr="00B027F2" w:rsidRDefault="002803FD" w:rsidP="002803FD">
            <w:pPr>
              <w:spacing w:after="200"/>
              <w:rPr>
                <w:rFonts w:cstheme="minorHAnsi"/>
                <w:i w:val="0"/>
                <w:color w:val="1F3864" w:themeColor="accent1" w:themeShade="80"/>
                <w:sz w:val="24"/>
                <w:szCs w:val="24"/>
              </w:rPr>
            </w:pPr>
          </w:p>
          <w:p w14:paraId="6A72FE68" w14:textId="29E5887E" w:rsidR="002803FD" w:rsidRPr="00B027F2" w:rsidRDefault="00042E0D" w:rsidP="002803FD">
            <w:pPr>
              <w:spacing w:after="200"/>
              <w:rPr>
                <w:rFonts w:cstheme="minorHAnsi"/>
                <w:i w:val="0"/>
                <w:color w:val="1F3864" w:themeColor="accent1" w:themeShade="80"/>
                <w:sz w:val="24"/>
                <w:szCs w:val="24"/>
              </w:rPr>
            </w:pPr>
            <w:r>
              <w:rPr>
                <w:rFonts w:cstheme="minorHAnsi"/>
                <w:i w:val="0"/>
                <w:color w:val="BF8F00" w:themeColor="accent4" w:themeShade="BF"/>
                <w:sz w:val="24"/>
                <w:szCs w:val="24"/>
              </w:rPr>
              <w:t>New door locks installed to facilitate single use</w:t>
            </w:r>
            <w:r w:rsidR="002803FD" w:rsidRPr="00AE639F">
              <w:rPr>
                <w:rFonts w:cstheme="minorHAnsi"/>
                <w:i w:val="0"/>
                <w:color w:val="BF8F00" w:themeColor="accent4" w:themeShade="BF"/>
                <w:sz w:val="24"/>
                <w:szCs w:val="24"/>
              </w:rPr>
              <w:t xml:space="preserve"> and posters to encourage 20 </w:t>
            </w:r>
            <w:proofErr w:type="gramStart"/>
            <w:r w:rsidR="002803FD" w:rsidRPr="00AE639F">
              <w:rPr>
                <w:rFonts w:cstheme="minorHAnsi"/>
                <w:i w:val="0"/>
                <w:color w:val="BF8F00" w:themeColor="accent4" w:themeShade="BF"/>
                <w:sz w:val="24"/>
                <w:szCs w:val="24"/>
              </w:rPr>
              <w:t>second hand</w:t>
            </w:r>
            <w:proofErr w:type="gramEnd"/>
            <w:r w:rsidR="002803FD" w:rsidRPr="00AE639F">
              <w:rPr>
                <w:rFonts w:cstheme="minorHAnsi"/>
                <w:i w:val="0"/>
                <w:color w:val="BF8F00" w:themeColor="accent4" w:themeShade="BF"/>
                <w:sz w:val="24"/>
                <w:szCs w:val="24"/>
              </w:rPr>
              <w:t xml:space="preserve"> washing.</w:t>
            </w:r>
          </w:p>
        </w:tc>
        <w:tc>
          <w:tcPr>
            <w:tcW w:w="3544" w:type="dxa"/>
          </w:tcPr>
          <w:p w14:paraId="7B442FC7" w14:textId="77777777" w:rsidR="002803FD"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Ensure soap, paper towels, tissues and toilet paper are regularly replenished, and hirer knows where to access for restocking if needed.</w:t>
            </w:r>
          </w:p>
          <w:p w14:paraId="5896C235" w14:textId="5A1A2128" w:rsidR="00042E0D" w:rsidRPr="00B027F2" w:rsidRDefault="00042E0D" w:rsidP="002803FD">
            <w:pPr>
              <w:spacing w:after="200"/>
              <w:rPr>
                <w:rFonts w:cstheme="minorHAnsi"/>
                <w:i w:val="0"/>
                <w:color w:val="1F3864" w:themeColor="accent1" w:themeShade="80"/>
                <w:sz w:val="24"/>
                <w:szCs w:val="24"/>
              </w:rPr>
            </w:pPr>
            <w:r>
              <w:rPr>
                <w:rFonts w:cstheme="minorHAnsi"/>
                <w:i w:val="0"/>
                <w:color w:val="1F3864" w:themeColor="accent1" w:themeShade="80"/>
                <w:sz w:val="24"/>
                <w:szCs w:val="24"/>
              </w:rPr>
              <w:t>Hand dryers switched off.</w:t>
            </w:r>
          </w:p>
        </w:tc>
      </w:tr>
      <w:tr w:rsidR="002803FD" w:rsidRPr="00B027F2" w14:paraId="1B550EB9" w14:textId="77777777" w:rsidTr="006736A9">
        <w:tc>
          <w:tcPr>
            <w:tcW w:w="2972" w:type="dxa"/>
          </w:tcPr>
          <w:p w14:paraId="23160759"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Boiler Room</w:t>
            </w:r>
          </w:p>
        </w:tc>
        <w:tc>
          <w:tcPr>
            <w:tcW w:w="3827" w:type="dxa"/>
          </w:tcPr>
          <w:p w14:paraId="1F24A1C6"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Door handle, light switch Social distancing not possible</w:t>
            </w:r>
          </w:p>
        </w:tc>
        <w:tc>
          <w:tcPr>
            <w:tcW w:w="3969" w:type="dxa"/>
          </w:tcPr>
          <w:p w14:paraId="5B5EE47F"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70AD47" w:themeColor="accent6"/>
                <w:sz w:val="24"/>
                <w:szCs w:val="24"/>
              </w:rPr>
              <w:t>Public access unlikely. Cleaner to decide frequency of cleaning.</w:t>
            </w:r>
          </w:p>
        </w:tc>
        <w:tc>
          <w:tcPr>
            <w:tcW w:w="3544" w:type="dxa"/>
          </w:tcPr>
          <w:p w14:paraId="6270C57C" w14:textId="77777777" w:rsidR="002803FD" w:rsidRPr="00B027F2" w:rsidRDefault="002803FD" w:rsidP="002803FD">
            <w:pPr>
              <w:spacing w:after="200"/>
              <w:rPr>
                <w:rFonts w:cstheme="minorHAnsi"/>
                <w:i w:val="0"/>
                <w:color w:val="1F3864" w:themeColor="accent1" w:themeShade="80"/>
                <w:sz w:val="24"/>
                <w:szCs w:val="24"/>
              </w:rPr>
            </w:pPr>
          </w:p>
        </w:tc>
      </w:tr>
    </w:tbl>
    <w:p w14:paraId="0F13A361" w14:textId="77777777" w:rsidR="006736A9" w:rsidRDefault="006736A9" w:rsidP="00B05E89">
      <w:pPr>
        <w:jc w:val="center"/>
        <w:rPr>
          <w:rFonts w:cstheme="minorHAnsi"/>
          <w:i w:val="0"/>
          <w:color w:val="1F3864" w:themeColor="accent1" w:themeShade="80"/>
          <w:sz w:val="24"/>
          <w:szCs w:val="24"/>
        </w:rPr>
      </w:pPr>
    </w:p>
    <w:p w14:paraId="5FDE9B2E" w14:textId="40F2FE87" w:rsidR="00B05E89" w:rsidRDefault="00B05E89" w:rsidP="00B05E89">
      <w:pPr>
        <w:jc w:val="center"/>
        <w:rPr>
          <w:rFonts w:cstheme="minorHAnsi"/>
          <w:i w:val="0"/>
          <w:color w:val="1F3864" w:themeColor="accent1" w:themeShade="80"/>
          <w:sz w:val="24"/>
          <w:szCs w:val="24"/>
        </w:rPr>
        <w:sectPr w:rsidR="00B05E89" w:rsidSect="009F502A">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pPr>
      <w:r>
        <w:rPr>
          <w:rFonts w:cstheme="minorHAnsi"/>
          <w:i w:val="0"/>
          <w:color w:val="1F3864" w:themeColor="accent1" w:themeShade="80"/>
          <w:sz w:val="24"/>
          <w:szCs w:val="24"/>
        </w:rPr>
        <w:t>Page</w:t>
      </w:r>
      <w:r w:rsidR="00AE639F">
        <w:rPr>
          <w:rFonts w:cstheme="minorHAnsi"/>
          <w:i w:val="0"/>
          <w:color w:val="1F3864" w:themeColor="accent1" w:themeShade="80"/>
          <w:sz w:val="24"/>
          <w:szCs w:val="24"/>
        </w:rPr>
        <w:t xml:space="preserve"> </w:t>
      </w:r>
      <w:r w:rsidR="00CE192F">
        <w:rPr>
          <w:rFonts w:cstheme="minorHAnsi"/>
          <w:i w:val="0"/>
          <w:color w:val="1F3864" w:themeColor="accent1" w:themeShade="80"/>
          <w:sz w:val="24"/>
          <w:szCs w:val="24"/>
        </w:rPr>
        <w:t>5</w:t>
      </w:r>
    </w:p>
    <w:tbl>
      <w:tblPr>
        <w:tblStyle w:val="TableGrid"/>
        <w:tblW w:w="0" w:type="auto"/>
        <w:tblLayout w:type="fixed"/>
        <w:tblLook w:val="04A0" w:firstRow="1" w:lastRow="0" w:firstColumn="1" w:lastColumn="0" w:noHBand="0" w:noVBand="1"/>
      </w:tblPr>
      <w:tblGrid>
        <w:gridCol w:w="2972"/>
        <w:gridCol w:w="3686"/>
        <w:gridCol w:w="4110"/>
        <w:gridCol w:w="3544"/>
      </w:tblGrid>
      <w:tr w:rsidR="006736A9" w:rsidRPr="00B027F2" w14:paraId="1AE6AD81" w14:textId="77777777" w:rsidTr="006736A9">
        <w:tc>
          <w:tcPr>
            <w:tcW w:w="2972" w:type="dxa"/>
          </w:tcPr>
          <w:p w14:paraId="7F6F712A"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lastRenderedPageBreak/>
              <w:t>Area or People at Risk</w:t>
            </w:r>
          </w:p>
        </w:tc>
        <w:tc>
          <w:tcPr>
            <w:tcW w:w="3686" w:type="dxa"/>
          </w:tcPr>
          <w:p w14:paraId="7155498C"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Risk identified</w:t>
            </w:r>
          </w:p>
        </w:tc>
        <w:tc>
          <w:tcPr>
            <w:tcW w:w="4110" w:type="dxa"/>
          </w:tcPr>
          <w:p w14:paraId="6FF37246"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Actions to take to mitigate risk</w:t>
            </w:r>
          </w:p>
        </w:tc>
        <w:tc>
          <w:tcPr>
            <w:tcW w:w="3544" w:type="dxa"/>
          </w:tcPr>
          <w:p w14:paraId="6973CF5A" w14:textId="77777777" w:rsidR="006736A9" w:rsidRPr="00B027F2" w:rsidRDefault="006736A9" w:rsidP="003A1B22">
            <w:pPr>
              <w:spacing w:after="200" w:line="288" w:lineRule="auto"/>
              <w:jc w:val="both"/>
              <w:rPr>
                <w:rFonts w:cstheme="minorHAnsi"/>
                <w:b/>
                <w:color w:val="1F3864" w:themeColor="accent1" w:themeShade="80"/>
                <w:sz w:val="24"/>
                <w:szCs w:val="24"/>
              </w:rPr>
            </w:pPr>
            <w:r w:rsidRPr="00B027F2">
              <w:rPr>
                <w:rFonts w:cstheme="minorHAnsi"/>
                <w:b/>
                <w:color w:val="1F3864" w:themeColor="accent1" w:themeShade="80"/>
                <w:sz w:val="24"/>
                <w:szCs w:val="24"/>
              </w:rPr>
              <w:t>Notes</w:t>
            </w:r>
          </w:p>
        </w:tc>
      </w:tr>
      <w:tr w:rsidR="002803FD" w:rsidRPr="00B027F2" w14:paraId="1DD91796" w14:textId="77777777" w:rsidTr="006736A9">
        <w:tc>
          <w:tcPr>
            <w:tcW w:w="2972" w:type="dxa"/>
          </w:tcPr>
          <w:p w14:paraId="2E94F464"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Events</w:t>
            </w:r>
          </w:p>
        </w:tc>
        <w:tc>
          <w:tcPr>
            <w:tcW w:w="3686" w:type="dxa"/>
          </w:tcPr>
          <w:p w14:paraId="237062F1"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Handling cash and tickets Too many people arrive</w:t>
            </w:r>
          </w:p>
        </w:tc>
        <w:tc>
          <w:tcPr>
            <w:tcW w:w="4110" w:type="dxa"/>
          </w:tcPr>
          <w:p w14:paraId="29907D63"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FF0000"/>
                <w:sz w:val="24"/>
                <w:szCs w:val="24"/>
              </w:rPr>
              <w:t>Organisers arrange online systems and cashless payments as far as possible. For performances seats to be limited, booked in advance, 2 seats between individuals or households.</w:t>
            </w:r>
          </w:p>
        </w:tc>
        <w:tc>
          <w:tcPr>
            <w:tcW w:w="3544" w:type="dxa"/>
          </w:tcPr>
          <w:p w14:paraId="2726FD88" w14:textId="77777777" w:rsidR="002803FD" w:rsidRPr="00B027F2" w:rsidRDefault="002803FD" w:rsidP="002803FD">
            <w:pPr>
              <w:spacing w:after="200"/>
              <w:rPr>
                <w:rFonts w:cstheme="minorHAnsi"/>
                <w:i w:val="0"/>
                <w:color w:val="1F3864" w:themeColor="accent1" w:themeShade="80"/>
                <w:sz w:val="24"/>
                <w:szCs w:val="24"/>
              </w:rPr>
            </w:pPr>
            <w:r w:rsidRPr="00B027F2">
              <w:rPr>
                <w:rFonts w:cstheme="minorHAnsi"/>
                <w:i w:val="0"/>
                <w:color w:val="1F3864" w:themeColor="accent1" w:themeShade="80"/>
                <w:sz w:val="24"/>
                <w:szCs w:val="24"/>
              </w:rPr>
              <w:t>See National Rural Touring Forum guidance,</w:t>
            </w:r>
          </w:p>
        </w:tc>
      </w:tr>
    </w:tbl>
    <w:p w14:paraId="2C6A8C6B" w14:textId="77777777" w:rsidR="009F502A" w:rsidRDefault="009F502A" w:rsidP="00993A2D">
      <w:pPr>
        <w:spacing w:line="240" w:lineRule="auto"/>
        <w:jc w:val="center"/>
        <w:rPr>
          <w:b/>
          <w:i w:val="0"/>
          <w:sz w:val="32"/>
          <w:szCs w:val="32"/>
        </w:rPr>
      </w:pPr>
    </w:p>
    <w:p w14:paraId="0E999DD2" w14:textId="77777777" w:rsidR="009F502A" w:rsidRDefault="009F502A" w:rsidP="00993A2D">
      <w:pPr>
        <w:spacing w:line="240" w:lineRule="auto"/>
        <w:jc w:val="center"/>
        <w:rPr>
          <w:b/>
          <w:i w:val="0"/>
          <w:sz w:val="32"/>
          <w:szCs w:val="32"/>
        </w:rPr>
      </w:pPr>
    </w:p>
    <w:p w14:paraId="36483690" w14:textId="77777777" w:rsidR="009F502A" w:rsidRDefault="009F502A" w:rsidP="00993A2D">
      <w:pPr>
        <w:spacing w:line="240" w:lineRule="auto"/>
        <w:jc w:val="center"/>
        <w:rPr>
          <w:b/>
          <w:i w:val="0"/>
          <w:sz w:val="32"/>
          <w:szCs w:val="32"/>
        </w:rPr>
      </w:pPr>
    </w:p>
    <w:p w14:paraId="0B6211C6" w14:textId="77777777" w:rsidR="009F502A" w:rsidRDefault="009F502A" w:rsidP="00993A2D">
      <w:pPr>
        <w:spacing w:line="240" w:lineRule="auto"/>
        <w:jc w:val="center"/>
        <w:rPr>
          <w:b/>
          <w:i w:val="0"/>
          <w:sz w:val="32"/>
          <w:szCs w:val="32"/>
        </w:rPr>
      </w:pPr>
    </w:p>
    <w:p w14:paraId="4C509C24" w14:textId="77777777" w:rsidR="009F502A" w:rsidRDefault="009F502A" w:rsidP="00993A2D">
      <w:pPr>
        <w:spacing w:line="240" w:lineRule="auto"/>
        <w:jc w:val="center"/>
        <w:rPr>
          <w:b/>
          <w:i w:val="0"/>
          <w:sz w:val="32"/>
          <w:szCs w:val="32"/>
        </w:rPr>
      </w:pPr>
    </w:p>
    <w:p w14:paraId="4B82E84B" w14:textId="77777777" w:rsidR="009F502A" w:rsidRDefault="009F502A" w:rsidP="00993A2D">
      <w:pPr>
        <w:spacing w:line="240" w:lineRule="auto"/>
        <w:jc w:val="center"/>
        <w:rPr>
          <w:b/>
          <w:i w:val="0"/>
          <w:sz w:val="32"/>
          <w:szCs w:val="32"/>
        </w:rPr>
      </w:pPr>
    </w:p>
    <w:p w14:paraId="65A2F361" w14:textId="77777777" w:rsidR="00B05E89" w:rsidRDefault="00B05E89" w:rsidP="00993A2D">
      <w:pPr>
        <w:spacing w:line="240" w:lineRule="auto"/>
        <w:jc w:val="center"/>
        <w:rPr>
          <w:i w:val="0"/>
          <w:sz w:val="24"/>
          <w:szCs w:val="24"/>
        </w:rPr>
      </w:pPr>
    </w:p>
    <w:p w14:paraId="375FB29F" w14:textId="42FF1E5B" w:rsidR="009F502A" w:rsidRPr="00B05E89" w:rsidRDefault="00B05E89" w:rsidP="00993A2D">
      <w:pPr>
        <w:spacing w:line="240" w:lineRule="auto"/>
        <w:jc w:val="center"/>
        <w:rPr>
          <w:i w:val="0"/>
          <w:sz w:val="24"/>
          <w:szCs w:val="24"/>
        </w:rPr>
      </w:pPr>
      <w:r w:rsidRPr="00B05E89">
        <w:rPr>
          <w:i w:val="0"/>
          <w:sz w:val="24"/>
          <w:szCs w:val="24"/>
        </w:rPr>
        <w:t xml:space="preserve">Page </w:t>
      </w:r>
      <w:r w:rsidR="00CE192F">
        <w:rPr>
          <w:i w:val="0"/>
          <w:sz w:val="24"/>
          <w:szCs w:val="24"/>
        </w:rPr>
        <w:t>6</w:t>
      </w:r>
    </w:p>
    <w:sectPr w:rsidR="009F502A" w:rsidRPr="00B05E89" w:rsidSect="009F502A">
      <w:pgSz w:w="16840" w:h="11900" w:orient="landscape"/>
      <w:pgMar w:top="1440" w:right="822" w:bottom="1440" w:left="1440" w:header="708" w:footer="708"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1261" w14:textId="77777777" w:rsidR="00934BF4" w:rsidRDefault="00934BF4" w:rsidP="00BD77FF">
      <w:pPr>
        <w:spacing w:after="0" w:line="240" w:lineRule="auto"/>
      </w:pPr>
      <w:r>
        <w:separator/>
      </w:r>
    </w:p>
  </w:endnote>
  <w:endnote w:type="continuationSeparator" w:id="0">
    <w:p w14:paraId="027A473A" w14:textId="77777777" w:rsidR="00934BF4" w:rsidRDefault="00934BF4" w:rsidP="00BD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 Gothic">
    <w:altName w:val="Malgun Gothic"/>
    <w:panose1 w:val="020B0604020202020204"/>
    <w:charset w:val="81"/>
    <w:family w:val="swiss"/>
    <w:pitch w:val="variable"/>
    <w:sig w:usb0="900002A7" w:usb1="29D7FCFB"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6FC5" w14:textId="77777777" w:rsidR="00042E0D" w:rsidRDefault="0004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7E22" w14:textId="77777777" w:rsidR="00CB2059" w:rsidRDefault="00CB2059" w:rsidP="00E66C71">
    <w:pPr>
      <w:pStyle w:val="Footer"/>
      <w:jc w:val="center"/>
    </w:pPr>
    <w:r>
      <w:rPr>
        <w:noProof/>
        <w:lang w:eastAsia="en-GB"/>
      </w:rPr>
      <w:drawing>
        <wp:inline distT="0" distB="0" distL="0" distR="0" wp14:anchorId="72C071E2" wp14:editId="5BDDEDA0">
          <wp:extent cx="1722120" cy="403804"/>
          <wp:effectExtent l="0" t="0" r="0" b="0"/>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641" cy="404161"/>
                  </a:xfrm>
                  <a:prstGeom prst="rect">
                    <a:avLst/>
                  </a:prstGeom>
                  <a:noFill/>
                </pic:spPr>
              </pic:pic>
            </a:graphicData>
          </a:graphic>
        </wp:inline>
      </w:drawing>
    </w:r>
    <w:r>
      <w:t xml:space="preserve">                     </w:t>
    </w:r>
    <w:r>
      <w:rPr>
        <w:noProof/>
        <w:lang w:eastAsia="en-GB"/>
      </w:rPr>
      <w:drawing>
        <wp:inline distT="0" distB="0" distL="0" distR="0" wp14:anchorId="6BF1FD25" wp14:editId="3D897578">
          <wp:extent cx="328930" cy="335280"/>
          <wp:effectExtent l="0" t="0" r="0" b="7620"/>
          <wp:docPr id="15" name="Picture 1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 cy="335280"/>
                  </a:xfrm>
                  <a:prstGeom prst="rect">
                    <a:avLst/>
                  </a:prstGeom>
                  <a:noFill/>
                </pic:spPr>
              </pic:pic>
            </a:graphicData>
          </a:graphic>
        </wp:inline>
      </w:drawing>
    </w:r>
    <w:r>
      <w:t xml:space="preserve">                            </w:t>
    </w:r>
    <w:r>
      <w:rPr>
        <w:noProof/>
        <w:lang w:eastAsia="en-GB"/>
      </w:rPr>
      <w:drawing>
        <wp:inline distT="0" distB="0" distL="0" distR="0" wp14:anchorId="5D6C4E57" wp14:editId="1F063FF7">
          <wp:extent cx="1287780" cy="551906"/>
          <wp:effectExtent l="0" t="0" r="0" b="635"/>
          <wp:docPr id="16"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 TSI logo.png"/>
                  <pic:cNvPicPr/>
                </pic:nvPicPr>
                <pic:blipFill>
                  <a:blip r:embed="rId6">
                    <a:extLst>
                      <a:ext uri="{28A0092B-C50C-407E-A947-70E740481C1C}">
                        <a14:useLocalDpi xmlns:a14="http://schemas.microsoft.com/office/drawing/2010/main" val="0"/>
                      </a:ext>
                    </a:extLst>
                  </a:blip>
                  <a:stretch>
                    <a:fillRect/>
                  </a:stretch>
                </pic:blipFill>
                <pic:spPr>
                  <a:xfrm>
                    <a:off x="0" y="0"/>
                    <a:ext cx="1288713" cy="552306"/>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7D2E" w14:textId="77777777" w:rsidR="00042E0D" w:rsidRDefault="0004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D7F9" w14:textId="77777777" w:rsidR="00934BF4" w:rsidRDefault="00934BF4" w:rsidP="00BD77FF">
      <w:pPr>
        <w:spacing w:after="0" w:line="240" w:lineRule="auto"/>
      </w:pPr>
      <w:r>
        <w:separator/>
      </w:r>
    </w:p>
  </w:footnote>
  <w:footnote w:type="continuationSeparator" w:id="0">
    <w:p w14:paraId="14914743" w14:textId="77777777" w:rsidR="00934BF4" w:rsidRDefault="00934BF4" w:rsidP="00BD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E559" w14:textId="77777777" w:rsidR="00042E0D" w:rsidRDefault="0004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408E" w14:textId="77777777" w:rsidR="00CB2059" w:rsidRPr="00E615FF" w:rsidRDefault="00CB2059" w:rsidP="00E615FF">
    <w:pPr>
      <w:pStyle w:val="Header"/>
      <w:tabs>
        <w:tab w:val="clear" w:pos="9360"/>
        <w:tab w:val="left" w:pos="5040"/>
        <w:tab w:val="left" w:pos="5760"/>
        <w:tab w:val="left" w:pos="6480"/>
      </w:tabs>
      <w:spacing w:before="100" w:beforeAutospacing="1" w:after="0" w:line="120" w:lineRule="auto"/>
      <w:ind w:left="-1361"/>
      <w:rPr>
        <w:rFonts w:ascii="Nanum Gothic" w:eastAsia="Nanum Gothic" w:hAnsi="Nanum Gothic"/>
        <w:b/>
        <w:i w:val="0"/>
        <w:color w:val="002060"/>
        <w:sz w:val="32"/>
        <w:szCs w:val="32"/>
      </w:rPr>
    </w:pPr>
    <w:r w:rsidRPr="00E615FF">
      <w:rPr>
        <w:rFonts w:ascii="Nanum Gothic" w:eastAsia="Nanum Gothic" w:hAnsi="Nanum Gothic"/>
        <w:b/>
        <w:i w:val="0"/>
        <w:color w:val="002060"/>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F55A" w14:textId="77777777" w:rsidR="00042E0D" w:rsidRDefault="0004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64DE"/>
      </v:shape>
    </w:pict>
  </w:numPicBullet>
  <w:abstractNum w:abstractNumId="0" w15:restartNumberingAfterBreak="0">
    <w:nsid w:val="116B749E"/>
    <w:multiLevelType w:val="multilevel"/>
    <w:tmpl w:val="505C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70995"/>
    <w:multiLevelType w:val="multilevel"/>
    <w:tmpl w:val="6FD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90ABA"/>
    <w:multiLevelType w:val="multilevel"/>
    <w:tmpl w:val="0240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2866D9"/>
    <w:multiLevelType w:val="hybridMultilevel"/>
    <w:tmpl w:val="9A24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074B4"/>
    <w:multiLevelType w:val="hybridMultilevel"/>
    <w:tmpl w:val="08D40A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36199"/>
    <w:multiLevelType w:val="multilevel"/>
    <w:tmpl w:val="E2E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1146A"/>
    <w:multiLevelType w:val="multilevel"/>
    <w:tmpl w:val="CE2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3F27"/>
    <w:multiLevelType w:val="multilevel"/>
    <w:tmpl w:val="0240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FF"/>
    <w:rsid w:val="00036254"/>
    <w:rsid w:val="00036D8C"/>
    <w:rsid w:val="00042E0D"/>
    <w:rsid w:val="00066E0F"/>
    <w:rsid w:val="00076C3B"/>
    <w:rsid w:val="00081C55"/>
    <w:rsid w:val="00090282"/>
    <w:rsid w:val="0009166B"/>
    <w:rsid w:val="000D0456"/>
    <w:rsid w:val="000D1B88"/>
    <w:rsid w:val="000F09E0"/>
    <w:rsid w:val="000F6639"/>
    <w:rsid w:val="00117C1E"/>
    <w:rsid w:val="00122704"/>
    <w:rsid w:val="001467D5"/>
    <w:rsid w:val="00153B45"/>
    <w:rsid w:val="00160751"/>
    <w:rsid w:val="00160C73"/>
    <w:rsid w:val="00163025"/>
    <w:rsid w:val="001733B6"/>
    <w:rsid w:val="001769FA"/>
    <w:rsid w:val="0018107F"/>
    <w:rsid w:val="00192815"/>
    <w:rsid w:val="00197EF4"/>
    <w:rsid w:val="001B312E"/>
    <w:rsid w:val="001C2C37"/>
    <w:rsid w:val="001D5C25"/>
    <w:rsid w:val="0022146E"/>
    <w:rsid w:val="00222E41"/>
    <w:rsid w:val="002327EF"/>
    <w:rsid w:val="00242159"/>
    <w:rsid w:val="00254A3A"/>
    <w:rsid w:val="00266A97"/>
    <w:rsid w:val="002803FD"/>
    <w:rsid w:val="002945A8"/>
    <w:rsid w:val="00295EE0"/>
    <w:rsid w:val="002C7CF5"/>
    <w:rsid w:val="002D62F8"/>
    <w:rsid w:val="002E2252"/>
    <w:rsid w:val="002E482D"/>
    <w:rsid w:val="003030A2"/>
    <w:rsid w:val="003142AB"/>
    <w:rsid w:val="00322F47"/>
    <w:rsid w:val="0033232D"/>
    <w:rsid w:val="00345DBA"/>
    <w:rsid w:val="0036234B"/>
    <w:rsid w:val="003C4B6A"/>
    <w:rsid w:val="003E4584"/>
    <w:rsid w:val="004135E5"/>
    <w:rsid w:val="00417EFE"/>
    <w:rsid w:val="00420FC8"/>
    <w:rsid w:val="004518B9"/>
    <w:rsid w:val="004B3016"/>
    <w:rsid w:val="004C0004"/>
    <w:rsid w:val="004C18E6"/>
    <w:rsid w:val="004C5959"/>
    <w:rsid w:val="004D48D5"/>
    <w:rsid w:val="00512FBB"/>
    <w:rsid w:val="00516B6B"/>
    <w:rsid w:val="00520B9F"/>
    <w:rsid w:val="00530046"/>
    <w:rsid w:val="00534198"/>
    <w:rsid w:val="00534ECD"/>
    <w:rsid w:val="00540244"/>
    <w:rsid w:val="00547619"/>
    <w:rsid w:val="00577DE7"/>
    <w:rsid w:val="0058091E"/>
    <w:rsid w:val="00584147"/>
    <w:rsid w:val="005A24DA"/>
    <w:rsid w:val="005A5EB1"/>
    <w:rsid w:val="005B288C"/>
    <w:rsid w:val="005D1849"/>
    <w:rsid w:val="005E6C9A"/>
    <w:rsid w:val="00620B02"/>
    <w:rsid w:val="00636D62"/>
    <w:rsid w:val="006443CF"/>
    <w:rsid w:val="00661EDE"/>
    <w:rsid w:val="00665E0C"/>
    <w:rsid w:val="006736A9"/>
    <w:rsid w:val="00682DE3"/>
    <w:rsid w:val="006935A5"/>
    <w:rsid w:val="00696496"/>
    <w:rsid w:val="006D2573"/>
    <w:rsid w:val="006F6337"/>
    <w:rsid w:val="00711CCE"/>
    <w:rsid w:val="00715004"/>
    <w:rsid w:val="00733964"/>
    <w:rsid w:val="00743FE8"/>
    <w:rsid w:val="00756604"/>
    <w:rsid w:val="007606D4"/>
    <w:rsid w:val="007644B0"/>
    <w:rsid w:val="007703D4"/>
    <w:rsid w:val="00781CEC"/>
    <w:rsid w:val="00794561"/>
    <w:rsid w:val="007A1843"/>
    <w:rsid w:val="007B6C53"/>
    <w:rsid w:val="008128CA"/>
    <w:rsid w:val="00812D37"/>
    <w:rsid w:val="00851C97"/>
    <w:rsid w:val="00854C89"/>
    <w:rsid w:val="008939B6"/>
    <w:rsid w:val="008A4C6B"/>
    <w:rsid w:val="008C292B"/>
    <w:rsid w:val="008D2B38"/>
    <w:rsid w:val="00900507"/>
    <w:rsid w:val="00934BF4"/>
    <w:rsid w:val="00944F18"/>
    <w:rsid w:val="00950388"/>
    <w:rsid w:val="00960A24"/>
    <w:rsid w:val="009726B4"/>
    <w:rsid w:val="009731C1"/>
    <w:rsid w:val="00975477"/>
    <w:rsid w:val="00983EA6"/>
    <w:rsid w:val="00984707"/>
    <w:rsid w:val="00993A2D"/>
    <w:rsid w:val="00997727"/>
    <w:rsid w:val="009A6E2C"/>
    <w:rsid w:val="009C199F"/>
    <w:rsid w:val="009F502A"/>
    <w:rsid w:val="009F7713"/>
    <w:rsid w:val="009F789D"/>
    <w:rsid w:val="00A336F5"/>
    <w:rsid w:val="00A355D5"/>
    <w:rsid w:val="00A407A6"/>
    <w:rsid w:val="00A47E04"/>
    <w:rsid w:val="00A52143"/>
    <w:rsid w:val="00A65943"/>
    <w:rsid w:val="00A67088"/>
    <w:rsid w:val="00A71552"/>
    <w:rsid w:val="00A94559"/>
    <w:rsid w:val="00AC462D"/>
    <w:rsid w:val="00AE13DB"/>
    <w:rsid w:val="00AE639F"/>
    <w:rsid w:val="00AF5AB4"/>
    <w:rsid w:val="00B027F2"/>
    <w:rsid w:val="00B05E89"/>
    <w:rsid w:val="00B153B1"/>
    <w:rsid w:val="00B26816"/>
    <w:rsid w:val="00B3338A"/>
    <w:rsid w:val="00B366FE"/>
    <w:rsid w:val="00B4592C"/>
    <w:rsid w:val="00B605B8"/>
    <w:rsid w:val="00B907B6"/>
    <w:rsid w:val="00B91863"/>
    <w:rsid w:val="00BA77C0"/>
    <w:rsid w:val="00BB1360"/>
    <w:rsid w:val="00BB6075"/>
    <w:rsid w:val="00BB7F9F"/>
    <w:rsid w:val="00BC7294"/>
    <w:rsid w:val="00BD198D"/>
    <w:rsid w:val="00BD77FF"/>
    <w:rsid w:val="00BE2575"/>
    <w:rsid w:val="00BE4E57"/>
    <w:rsid w:val="00C00491"/>
    <w:rsid w:val="00C169A4"/>
    <w:rsid w:val="00C27B79"/>
    <w:rsid w:val="00C4255B"/>
    <w:rsid w:val="00C42F01"/>
    <w:rsid w:val="00C4324B"/>
    <w:rsid w:val="00C72FA6"/>
    <w:rsid w:val="00C77AA7"/>
    <w:rsid w:val="00C961A3"/>
    <w:rsid w:val="00CB1109"/>
    <w:rsid w:val="00CB2059"/>
    <w:rsid w:val="00CB5AFC"/>
    <w:rsid w:val="00CC4346"/>
    <w:rsid w:val="00CC5267"/>
    <w:rsid w:val="00CC543D"/>
    <w:rsid w:val="00CC70E4"/>
    <w:rsid w:val="00CE192F"/>
    <w:rsid w:val="00CE580F"/>
    <w:rsid w:val="00CF2E93"/>
    <w:rsid w:val="00D06B0B"/>
    <w:rsid w:val="00D179E8"/>
    <w:rsid w:val="00D21869"/>
    <w:rsid w:val="00D45CB8"/>
    <w:rsid w:val="00D8028F"/>
    <w:rsid w:val="00D80A24"/>
    <w:rsid w:val="00DA138C"/>
    <w:rsid w:val="00E07076"/>
    <w:rsid w:val="00E60F65"/>
    <w:rsid w:val="00E615FF"/>
    <w:rsid w:val="00E66C71"/>
    <w:rsid w:val="00E77367"/>
    <w:rsid w:val="00E77C8C"/>
    <w:rsid w:val="00E925D5"/>
    <w:rsid w:val="00EC5251"/>
    <w:rsid w:val="00EC580C"/>
    <w:rsid w:val="00EE3CF2"/>
    <w:rsid w:val="00F0234A"/>
    <w:rsid w:val="00F07F17"/>
    <w:rsid w:val="00F17941"/>
    <w:rsid w:val="00F256C3"/>
    <w:rsid w:val="00F6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2AC78"/>
  <w15:docId w15:val="{749746C7-CD31-4C81-A5BF-90BA7894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FF"/>
    <w:rPr>
      <w:i/>
      <w:iCs/>
      <w:sz w:val="20"/>
      <w:szCs w:val="20"/>
    </w:rPr>
  </w:style>
  <w:style w:type="paragraph" w:styleId="Heading1">
    <w:name w:val="heading 1"/>
    <w:basedOn w:val="Normal"/>
    <w:next w:val="Normal"/>
    <w:link w:val="Heading1Char"/>
    <w:uiPriority w:val="9"/>
    <w:qFormat/>
    <w:rsid w:val="00BD77F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D77F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D77F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D77F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D77F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D77F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D77F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D77FF"/>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D77FF"/>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FF"/>
    <w:pPr>
      <w:tabs>
        <w:tab w:val="center" w:pos="4680"/>
        <w:tab w:val="right" w:pos="9360"/>
      </w:tabs>
    </w:pPr>
  </w:style>
  <w:style w:type="character" w:customStyle="1" w:styleId="HeaderChar">
    <w:name w:val="Header Char"/>
    <w:basedOn w:val="DefaultParagraphFont"/>
    <w:link w:val="Header"/>
    <w:uiPriority w:val="99"/>
    <w:rsid w:val="00BD77FF"/>
  </w:style>
  <w:style w:type="paragraph" w:styleId="Footer">
    <w:name w:val="footer"/>
    <w:basedOn w:val="Normal"/>
    <w:link w:val="FooterChar"/>
    <w:uiPriority w:val="99"/>
    <w:unhideWhenUsed/>
    <w:rsid w:val="00BD77FF"/>
    <w:pPr>
      <w:tabs>
        <w:tab w:val="center" w:pos="4680"/>
        <w:tab w:val="right" w:pos="9360"/>
      </w:tabs>
    </w:pPr>
  </w:style>
  <w:style w:type="character" w:customStyle="1" w:styleId="FooterChar">
    <w:name w:val="Footer Char"/>
    <w:basedOn w:val="DefaultParagraphFont"/>
    <w:link w:val="Footer"/>
    <w:uiPriority w:val="99"/>
    <w:rsid w:val="00BD77FF"/>
  </w:style>
  <w:style w:type="character" w:customStyle="1" w:styleId="Heading1Char">
    <w:name w:val="Heading 1 Char"/>
    <w:basedOn w:val="DefaultParagraphFont"/>
    <w:link w:val="Heading1"/>
    <w:uiPriority w:val="9"/>
    <w:rsid w:val="00BD77FF"/>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BD77FF"/>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D77FF"/>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D77FF"/>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D77FF"/>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D77FF"/>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D77FF"/>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D77FF"/>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D77FF"/>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D77FF"/>
    <w:rPr>
      <w:b/>
      <w:bCs/>
      <w:color w:val="C45911" w:themeColor="accent2" w:themeShade="BF"/>
      <w:sz w:val="18"/>
      <w:szCs w:val="18"/>
    </w:rPr>
  </w:style>
  <w:style w:type="paragraph" w:styleId="Title">
    <w:name w:val="Title"/>
    <w:basedOn w:val="Normal"/>
    <w:next w:val="Normal"/>
    <w:link w:val="TitleChar"/>
    <w:uiPriority w:val="10"/>
    <w:qFormat/>
    <w:rsid w:val="00BD77F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D77FF"/>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D77F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D77FF"/>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D77FF"/>
    <w:rPr>
      <w:b/>
      <w:bCs/>
      <w:spacing w:val="0"/>
    </w:rPr>
  </w:style>
  <w:style w:type="character" w:styleId="Emphasis">
    <w:name w:val="Emphasis"/>
    <w:uiPriority w:val="20"/>
    <w:qFormat/>
    <w:rsid w:val="00BD77F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D77FF"/>
    <w:pPr>
      <w:spacing w:after="0" w:line="240" w:lineRule="auto"/>
    </w:pPr>
  </w:style>
  <w:style w:type="paragraph" w:styleId="ListParagraph">
    <w:name w:val="List Paragraph"/>
    <w:basedOn w:val="Normal"/>
    <w:uiPriority w:val="34"/>
    <w:qFormat/>
    <w:rsid w:val="00BD77FF"/>
    <w:pPr>
      <w:ind w:left="720"/>
      <w:contextualSpacing/>
    </w:pPr>
  </w:style>
  <w:style w:type="paragraph" w:styleId="Quote">
    <w:name w:val="Quote"/>
    <w:basedOn w:val="Normal"/>
    <w:next w:val="Normal"/>
    <w:link w:val="QuoteChar"/>
    <w:uiPriority w:val="29"/>
    <w:qFormat/>
    <w:rsid w:val="00BD77FF"/>
    <w:rPr>
      <w:i w:val="0"/>
      <w:iCs w:val="0"/>
      <w:color w:val="C45911" w:themeColor="accent2" w:themeShade="BF"/>
    </w:rPr>
  </w:style>
  <w:style w:type="character" w:customStyle="1" w:styleId="QuoteChar">
    <w:name w:val="Quote Char"/>
    <w:basedOn w:val="DefaultParagraphFont"/>
    <w:link w:val="Quote"/>
    <w:uiPriority w:val="29"/>
    <w:rsid w:val="00BD77FF"/>
    <w:rPr>
      <w:color w:val="C45911" w:themeColor="accent2" w:themeShade="BF"/>
      <w:sz w:val="20"/>
      <w:szCs w:val="20"/>
    </w:rPr>
  </w:style>
  <w:style w:type="paragraph" w:styleId="IntenseQuote">
    <w:name w:val="Intense Quote"/>
    <w:basedOn w:val="Normal"/>
    <w:next w:val="Normal"/>
    <w:link w:val="IntenseQuoteChar"/>
    <w:uiPriority w:val="30"/>
    <w:qFormat/>
    <w:rsid w:val="00BD77F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D77FF"/>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D77FF"/>
    <w:rPr>
      <w:rFonts w:asciiTheme="majorHAnsi" w:eastAsiaTheme="majorEastAsia" w:hAnsiTheme="majorHAnsi" w:cstheme="majorBidi"/>
      <w:i/>
      <w:iCs/>
      <w:color w:val="ED7D31" w:themeColor="accent2"/>
    </w:rPr>
  </w:style>
  <w:style w:type="character" w:styleId="IntenseEmphasis">
    <w:name w:val="Intense Emphasis"/>
    <w:uiPriority w:val="21"/>
    <w:qFormat/>
    <w:rsid w:val="00BD77F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D77FF"/>
    <w:rPr>
      <w:i/>
      <w:iCs/>
      <w:smallCaps/>
      <w:color w:val="ED7D31" w:themeColor="accent2"/>
      <w:u w:color="ED7D31" w:themeColor="accent2"/>
    </w:rPr>
  </w:style>
  <w:style w:type="character" w:styleId="IntenseReference">
    <w:name w:val="Intense Reference"/>
    <w:uiPriority w:val="32"/>
    <w:qFormat/>
    <w:rsid w:val="00BD77FF"/>
    <w:rPr>
      <w:b/>
      <w:bCs/>
      <w:i/>
      <w:iCs/>
      <w:smallCaps/>
      <w:color w:val="ED7D31" w:themeColor="accent2"/>
      <w:u w:color="ED7D31" w:themeColor="accent2"/>
    </w:rPr>
  </w:style>
  <w:style w:type="character" w:styleId="BookTitle">
    <w:name w:val="Book Title"/>
    <w:uiPriority w:val="33"/>
    <w:qFormat/>
    <w:rsid w:val="00BD77F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D77FF"/>
    <w:pPr>
      <w:outlineLvl w:val="9"/>
    </w:pPr>
  </w:style>
  <w:style w:type="paragraph" w:styleId="NormalWeb">
    <w:name w:val="Normal (Web)"/>
    <w:basedOn w:val="Normal"/>
    <w:uiPriority w:val="99"/>
    <w:unhideWhenUsed/>
    <w:rsid w:val="00BD77FF"/>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unhideWhenUsed/>
    <w:rsid w:val="008C292B"/>
    <w:rPr>
      <w:color w:val="0563C1" w:themeColor="hyperlink"/>
      <w:u w:val="single"/>
    </w:rPr>
  </w:style>
  <w:style w:type="character" w:customStyle="1" w:styleId="UnresolvedMention1">
    <w:name w:val="Unresolved Mention1"/>
    <w:basedOn w:val="DefaultParagraphFont"/>
    <w:uiPriority w:val="99"/>
    <w:semiHidden/>
    <w:unhideWhenUsed/>
    <w:rsid w:val="008C292B"/>
    <w:rPr>
      <w:color w:val="605E5C"/>
      <w:shd w:val="clear" w:color="auto" w:fill="E1DFDD"/>
    </w:rPr>
  </w:style>
  <w:style w:type="paragraph" w:styleId="BalloonText">
    <w:name w:val="Balloon Text"/>
    <w:basedOn w:val="Normal"/>
    <w:link w:val="BalloonTextChar"/>
    <w:uiPriority w:val="99"/>
    <w:semiHidden/>
    <w:unhideWhenUsed/>
    <w:rsid w:val="00E6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71"/>
    <w:rPr>
      <w:rFonts w:ascii="Tahoma" w:hAnsi="Tahoma" w:cs="Tahoma"/>
      <w:i/>
      <w:iCs/>
      <w:sz w:val="16"/>
      <w:szCs w:val="16"/>
    </w:rPr>
  </w:style>
  <w:style w:type="character" w:styleId="FollowedHyperlink">
    <w:name w:val="FollowedHyperlink"/>
    <w:basedOn w:val="DefaultParagraphFont"/>
    <w:uiPriority w:val="99"/>
    <w:semiHidden/>
    <w:unhideWhenUsed/>
    <w:rsid w:val="001769FA"/>
    <w:rPr>
      <w:color w:val="954F72" w:themeColor="followedHyperlink"/>
      <w:u w:val="single"/>
    </w:rPr>
  </w:style>
  <w:style w:type="character" w:styleId="UnresolvedMention">
    <w:name w:val="Unresolved Mention"/>
    <w:basedOn w:val="DefaultParagraphFont"/>
    <w:uiPriority w:val="99"/>
    <w:semiHidden/>
    <w:unhideWhenUsed/>
    <w:rsid w:val="00C4324B"/>
    <w:rPr>
      <w:color w:val="605E5C"/>
      <w:shd w:val="clear" w:color="auto" w:fill="E1DFDD"/>
    </w:rPr>
  </w:style>
  <w:style w:type="table" w:styleId="TableGrid">
    <w:name w:val="Table Grid"/>
    <w:basedOn w:val="TableNormal"/>
    <w:uiPriority w:val="39"/>
    <w:rsid w:val="0028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43D"/>
    <w:rPr>
      <w:sz w:val="16"/>
      <w:szCs w:val="16"/>
    </w:rPr>
  </w:style>
  <w:style w:type="paragraph" w:styleId="CommentText">
    <w:name w:val="annotation text"/>
    <w:basedOn w:val="Normal"/>
    <w:link w:val="CommentTextChar"/>
    <w:uiPriority w:val="99"/>
    <w:semiHidden/>
    <w:unhideWhenUsed/>
    <w:rsid w:val="00CC543D"/>
    <w:pPr>
      <w:spacing w:line="240" w:lineRule="auto"/>
    </w:pPr>
  </w:style>
  <w:style w:type="character" w:customStyle="1" w:styleId="CommentTextChar">
    <w:name w:val="Comment Text Char"/>
    <w:basedOn w:val="DefaultParagraphFont"/>
    <w:link w:val="CommentText"/>
    <w:uiPriority w:val="99"/>
    <w:semiHidden/>
    <w:rsid w:val="00CC543D"/>
    <w:rPr>
      <w:i/>
      <w:iCs/>
      <w:sz w:val="20"/>
      <w:szCs w:val="20"/>
    </w:rPr>
  </w:style>
  <w:style w:type="paragraph" w:styleId="CommentSubject">
    <w:name w:val="annotation subject"/>
    <w:basedOn w:val="CommentText"/>
    <w:next w:val="CommentText"/>
    <w:link w:val="CommentSubjectChar"/>
    <w:uiPriority w:val="99"/>
    <w:semiHidden/>
    <w:unhideWhenUsed/>
    <w:rsid w:val="00CC543D"/>
    <w:rPr>
      <w:b/>
      <w:bCs/>
    </w:rPr>
  </w:style>
  <w:style w:type="character" w:customStyle="1" w:styleId="CommentSubjectChar">
    <w:name w:val="Comment Subject Char"/>
    <w:basedOn w:val="CommentTextChar"/>
    <w:link w:val="CommentSubject"/>
    <w:uiPriority w:val="99"/>
    <w:semiHidden/>
    <w:rsid w:val="00CC543D"/>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217">
      <w:bodyDiv w:val="1"/>
      <w:marLeft w:val="0"/>
      <w:marRight w:val="0"/>
      <w:marTop w:val="0"/>
      <w:marBottom w:val="0"/>
      <w:divBdr>
        <w:top w:val="none" w:sz="0" w:space="0" w:color="auto"/>
        <w:left w:val="none" w:sz="0" w:space="0" w:color="auto"/>
        <w:bottom w:val="none" w:sz="0" w:space="0" w:color="auto"/>
        <w:right w:val="none" w:sz="0" w:space="0" w:color="auto"/>
      </w:divBdr>
    </w:div>
    <w:div w:id="290864795">
      <w:bodyDiv w:val="1"/>
      <w:marLeft w:val="0"/>
      <w:marRight w:val="0"/>
      <w:marTop w:val="0"/>
      <w:marBottom w:val="0"/>
      <w:divBdr>
        <w:top w:val="none" w:sz="0" w:space="0" w:color="auto"/>
        <w:left w:val="none" w:sz="0" w:space="0" w:color="auto"/>
        <w:bottom w:val="none" w:sz="0" w:space="0" w:color="auto"/>
        <w:right w:val="none" w:sz="0" w:space="0" w:color="auto"/>
      </w:divBdr>
      <w:divsChild>
        <w:div w:id="516118514">
          <w:marLeft w:val="0"/>
          <w:marRight w:val="0"/>
          <w:marTop w:val="0"/>
          <w:marBottom w:val="0"/>
          <w:divBdr>
            <w:top w:val="none" w:sz="0" w:space="0" w:color="auto"/>
            <w:left w:val="none" w:sz="0" w:space="0" w:color="auto"/>
            <w:bottom w:val="none" w:sz="0" w:space="0" w:color="auto"/>
            <w:right w:val="none" w:sz="0" w:space="0" w:color="auto"/>
          </w:divBdr>
          <w:divsChild>
            <w:div w:id="1321734456">
              <w:marLeft w:val="0"/>
              <w:marRight w:val="0"/>
              <w:marTop w:val="0"/>
              <w:marBottom w:val="0"/>
              <w:divBdr>
                <w:top w:val="none" w:sz="0" w:space="0" w:color="auto"/>
                <w:left w:val="none" w:sz="0" w:space="0" w:color="auto"/>
                <w:bottom w:val="none" w:sz="0" w:space="0" w:color="auto"/>
                <w:right w:val="none" w:sz="0" w:space="0" w:color="auto"/>
              </w:divBdr>
              <w:divsChild>
                <w:div w:id="618799395">
                  <w:marLeft w:val="0"/>
                  <w:marRight w:val="0"/>
                  <w:marTop w:val="0"/>
                  <w:marBottom w:val="0"/>
                  <w:divBdr>
                    <w:top w:val="none" w:sz="0" w:space="0" w:color="auto"/>
                    <w:left w:val="none" w:sz="0" w:space="0" w:color="auto"/>
                    <w:bottom w:val="none" w:sz="0" w:space="0" w:color="auto"/>
                    <w:right w:val="none" w:sz="0" w:space="0" w:color="auto"/>
                  </w:divBdr>
                  <w:divsChild>
                    <w:div w:id="1545215372">
                      <w:marLeft w:val="0"/>
                      <w:marRight w:val="0"/>
                      <w:marTop w:val="0"/>
                      <w:marBottom w:val="0"/>
                      <w:divBdr>
                        <w:top w:val="none" w:sz="0" w:space="0" w:color="auto"/>
                        <w:left w:val="none" w:sz="0" w:space="0" w:color="auto"/>
                        <w:bottom w:val="none" w:sz="0" w:space="0" w:color="auto"/>
                        <w:right w:val="none" w:sz="0" w:space="0" w:color="auto"/>
                      </w:divBdr>
                      <w:divsChild>
                        <w:div w:id="360477983">
                          <w:marLeft w:val="0"/>
                          <w:marRight w:val="0"/>
                          <w:marTop w:val="0"/>
                          <w:marBottom w:val="0"/>
                          <w:divBdr>
                            <w:top w:val="none" w:sz="0" w:space="0" w:color="auto"/>
                            <w:left w:val="none" w:sz="0" w:space="0" w:color="auto"/>
                            <w:bottom w:val="none" w:sz="0" w:space="0" w:color="auto"/>
                            <w:right w:val="none" w:sz="0" w:space="0" w:color="auto"/>
                          </w:divBdr>
                          <w:divsChild>
                            <w:div w:id="1308322814">
                              <w:marLeft w:val="0"/>
                              <w:marRight w:val="0"/>
                              <w:marTop w:val="0"/>
                              <w:marBottom w:val="0"/>
                              <w:divBdr>
                                <w:top w:val="none" w:sz="0" w:space="0" w:color="auto"/>
                                <w:left w:val="none" w:sz="0" w:space="0" w:color="auto"/>
                                <w:bottom w:val="none" w:sz="0" w:space="0" w:color="auto"/>
                                <w:right w:val="none" w:sz="0" w:space="0" w:color="auto"/>
                              </w:divBdr>
                              <w:divsChild>
                                <w:div w:id="12655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06555">
      <w:bodyDiv w:val="1"/>
      <w:marLeft w:val="0"/>
      <w:marRight w:val="0"/>
      <w:marTop w:val="0"/>
      <w:marBottom w:val="0"/>
      <w:divBdr>
        <w:top w:val="none" w:sz="0" w:space="0" w:color="auto"/>
        <w:left w:val="none" w:sz="0" w:space="0" w:color="auto"/>
        <w:bottom w:val="none" w:sz="0" w:space="0" w:color="auto"/>
        <w:right w:val="none" w:sz="0" w:space="0" w:color="auto"/>
      </w:divBdr>
    </w:div>
    <w:div w:id="527841449">
      <w:bodyDiv w:val="1"/>
      <w:marLeft w:val="0"/>
      <w:marRight w:val="0"/>
      <w:marTop w:val="0"/>
      <w:marBottom w:val="0"/>
      <w:divBdr>
        <w:top w:val="none" w:sz="0" w:space="0" w:color="auto"/>
        <w:left w:val="none" w:sz="0" w:space="0" w:color="auto"/>
        <w:bottom w:val="none" w:sz="0" w:space="0" w:color="auto"/>
        <w:right w:val="none" w:sz="0" w:space="0" w:color="auto"/>
      </w:divBdr>
    </w:div>
    <w:div w:id="1520972398">
      <w:bodyDiv w:val="1"/>
      <w:marLeft w:val="0"/>
      <w:marRight w:val="0"/>
      <w:marTop w:val="0"/>
      <w:marBottom w:val="0"/>
      <w:divBdr>
        <w:top w:val="none" w:sz="0" w:space="0" w:color="auto"/>
        <w:left w:val="none" w:sz="0" w:space="0" w:color="auto"/>
        <w:bottom w:val="none" w:sz="0" w:space="0" w:color="auto"/>
        <w:right w:val="none" w:sz="0" w:space="0" w:color="auto"/>
      </w:divBdr>
    </w:div>
    <w:div w:id="1714620374">
      <w:bodyDiv w:val="1"/>
      <w:marLeft w:val="0"/>
      <w:marRight w:val="0"/>
      <w:marTop w:val="0"/>
      <w:marBottom w:val="0"/>
      <w:divBdr>
        <w:top w:val="none" w:sz="0" w:space="0" w:color="auto"/>
        <w:left w:val="none" w:sz="0" w:space="0" w:color="auto"/>
        <w:bottom w:val="none" w:sz="0" w:space="0" w:color="auto"/>
        <w:right w:val="none" w:sz="0" w:space="0" w:color="auto"/>
      </w:divBdr>
    </w:div>
    <w:div w:id="1906916612">
      <w:bodyDiv w:val="1"/>
      <w:marLeft w:val="0"/>
      <w:marRight w:val="0"/>
      <w:marTop w:val="0"/>
      <w:marBottom w:val="0"/>
      <w:divBdr>
        <w:top w:val="none" w:sz="0" w:space="0" w:color="auto"/>
        <w:left w:val="none" w:sz="0" w:space="0" w:color="auto"/>
        <w:bottom w:val="none" w:sz="0" w:space="0" w:color="auto"/>
        <w:right w:val="none" w:sz="0" w:space="0" w:color="auto"/>
      </w:divBdr>
      <w:divsChild>
        <w:div w:id="1613781327">
          <w:marLeft w:val="0"/>
          <w:marRight w:val="0"/>
          <w:marTop w:val="0"/>
          <w:marBottom w:val="0"/>
          <w:divBdr>
            <w:top w:val="none" w:sz="0" w:space="0" w:color="auto"/>
            <w:left w:val="none" w:sz="0" w:space="0" w:color="auto"/>
            <w:bottom w:val="none" w:sz="0" w:space="0" w:color="auto"/>
            <w:right w:val="none" w:sz="0" w:space="0" w:color="auto"/>
          </w:divBdr>
          <w:divsChild>
            <w:div w:id="2127460349">
              <w:marLeft w:val="0"/>
              <w:marRight w:val="0"/>
              <w:marTop w:val="0"/>
              <w:marBottom w:val="0"/>
              <w:divBdr>
                <w:top w:val="none" w:sz="0" w:space="0" w:color="auto"/>
                <w:left w:val="none" w:sz="0" w:space="0" w:color="auto"/>
                <w:bottom w:val="none" w:sz="0" w:space="0" w:color="auto"/>
                <w:right w:val="none" w:sz="0" w:space="0" w:color="auto"/>
              </w:divBdr>
              <w:divsChild>
                <w:div w:id="717440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6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6634">
          <w:marLeft w:val="0"/>
          <w:marRight w:val="0"/>
          <w:marTop w:val="0"/>
          <w:marBottom w:val="0"/>
          <w:divBdr>
            <w:top w:val="none" w:sz="0" w:space="0" w:color="auto"/>
            <w:left w:val="none" w:sz="0" w:space="0" w:color="auto"/>
            <w:bottom w:val="none" w:sz="0" w:space="0" w:color="auto"/>
            <w:right w:val="none" w:sz="0" w:space="0" w:color="auto"/>
          </w:divBdr>
          <w:divsChild>
            <w:div w:id="1893611324">
              <w:marLeft w:val="0"/>
              <w:marRight w:val="0"/>
              <w:marTop w:val="0"/>
              <w:marBottom w:val="0"/>
              <w:divBdr>
                <w:top w:val="none" w:sz="0" w:space="0" w:color="auto"/>
                <w:left w:val="none" w:sz="0" w:space="0" w:color="auto"/>
                <w:bottom w:val="none" w:sz="0" w:space="0" w:color="auto"/>
                <w:right w:val="none" w:sz="0" w:space="0" w:color="auto"/>
              </w:divBdr>
              <w:divsChild>
                <w:div w:id="1524394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0595104">
                      <w:marLeft w:val="0"/>
                      <w:marRight w:val="0"/>
                      <w:marTop w:val="0"/>
                      <w:marBottom w:val="0"/>
                      <w:divBdr>
                        <w:top w:val="none" w:sz="0" w:space="0" w:color="auto"/>
                        <w:left w:val="none" w:sz="0" w:space="0" w:color="auto"/>
                        <w:bottom w:val="none" w:sz="0" w:space="0" w:color="auto"/>
                        <w:right w:val="none" w:sz="0" w:space="0" w:color="auto"/>
                      </w:divBdr>
                      <w:divsChild>
                        <w:div w:id="1434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08734">
      <w:bodyDiv w:val="1"/>
      <w:marLeft w:val="0"/>
      <w:marRight w:val="0"/>
      <w:marTop w:val="0"/>
      <w:marBottom w:val="0"/>
      <w:divBdr>
        <w:top w:val="none" w:sz="0" w:space="0" w:color="auto"/>
        <w:left w:val="none" w:sz="0" w:space="0" w:color="auto"/>
        <w:bottom w:val="none" w:sz="0" w:space="0" w:color="auto"/>
        <w:right w:val="none" w:sz="0" w:space="0" w:color="auto"/>
      </w:divBdr>
      <w:divsChild>
        <w:div w:id="1028606424">
          <w:marLeft w:val="0"/>
          <w:marRight w:val="0"/>
          <w:marTop w:val="0"/>
          <w:marBottom w:val="0"/>
          <w:divBdr>
            <w:top w:val="none" w:sz="0" w:space="0" w:color="auto"/>
            <w:left w:val="none" w:sz="0" w:space="0" w:color="auto"/>
            <w:bottom w:val="none" w:sz="0" w:space="0" w:color="auto"/>
            <w:right w:val="none" w:sz="0" w:space="0" w:color="auto"/>
          </w:divBdr>
          <w:divsChild>
            <w:div w:id="1323774798">
              <w:marLeft w:val="0"/>
              <w:marRight w:val="0"/>
              <w:marTop w:val="0"/>
              <w:marBottom w:val="0"/>
              <w:divBdr>
                <w:top w:val="none" w:sz="0" w:space="0" w:color="auto"/>
                <w:left w:val="none" w:sz="0" w:space="0" w:color="auto"/>
                <w:bottom w:val="none" w:sz="0" w:space="0" w:color="auto"/>
                <w:right w:val="none" w:sz="0" w:space="0" w:color="auto"/>
              </w:divBdr>
              <w:divsChild>
                <w:div w:id="651373316">
                  <w:marLeft w:val="0"/>
                  <w:marRight w:val="0"/>
                  <w:marTop w:val="0"/>
                  <w:marBottom w:val="0"/>
                  <w:divBdr>
                    <w:top w:val="none" w:sz="0" w:space="0" w:color="auto"/>
                    <w:left w:val="none" w:sz="0" w:space="0" w:color="auto"/>
                    <w:bottom w:val="none" w:sz="0" w:space="0" w:color="auto"/>
                    <w:right w:val="none" w:sz="0" w:space="0" w:color="auto"/>
                  </w:divBdr>
                  <w:divsChild>
                    <w:div w:id="146671521">
                      <w:marLeft w:val="0"/>
                      <w:marRight w:val="0"/>
                      <w:marTop w:val="0"/>
                      <w:marBottom w:val="0"/>
                      <w:divBdr>
                        <w:top w:val="none" w:sz="0" w:space="0" w:color="auto"/>
                        <w:left w:val="none" w:sz="0" w:space="0" w:color="auto"/>
                        <w:bottom w:val="none" w:sz="0" w:space="0" w:color="auto"/>
                        <w:right w:val="none" w:sz="0" w:space="0" w:color="auto"/>
                      </w:divBdr>
                      <w:divsChild>
                        <w:div w:id="265500723">
                          <w:marLeft w:val="0"/>
                          <w:marRight w:val="0"/>
                          <w:marTop w:val="0"/>
                          <w:marBottom w:val="0"/>
                          <w:divBdr>
                            <w:top w:val="none" w:sz="0" w:space="0" w:color="auto"/>
                            <w:left w:val="none" w:sz="0" w:space="0" w:color="auto"/>
                            <w:bottom w:val="none" w:sz="0" w:space="0" w:color="auto"/>
                            <w:right w:val="none" w:sz="0" w:space="0" w:color="auto"/>
                          </w:divBdr>
                          <w:divsChild>
                            <w:div w:id="61412424">
                              <w:marLeft w:val="0"/>
                              <w:marRight w:val="0"/>
                              <w:marTop w:val="0"/>
                              <w:marBottom w:val="0"/>
                              <w:divBdr>
                                <w:top w:val="none" w:sz="0" w:space="0" w:color="auto"/>
                                <w:left w:val="none" w:sz="0" w:space="0" w:color="auto"/>
                                <w:bottom w:val="none" w:sz="0" w:space="0" w:color="auto"/>
                                <w:right w:val="none" w:sz="0" w:space="0" w:color="auto"/>
                              </w:divBdr>
                              <w:divsChild>
                                <w:div w:id="16149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TheBridgeTSIBorders" TargetMode="External"/><Relationship Id="rId2" Type="http://schemas.openxmlformats.org/officeDocument/2006/relationships/image" Target="media/image2.png"/><Relationship Id="rId1" Type="http://schemas.openxmlformats.org/officeDocument/2006/relationships/hyperlink" Target="https://onlineborders.org.uk/community/thebridge" TargetMode="External"/><Relationship Id="rId6" Type="http://schemas.openxmlformats.org/officeDocument/2006/relationships/image" Target="media/image4.png"/><Relationship Id="rId5" Type="http://schemas.openxmlformats.org/officeDocument/2006/relationships/hyperlink" Target="http://bordersthirdsectorpartnership.org.uk" TargetMode="External"/><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60A9-F4A0-4047-9510-FD59D8C8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Tyree Leigh Collins</dc:creator>
  <cp:lastModifiedBy>Lesley Mason</cp:lastModifiedBy>
  <cp:revision>3</cp:revision>
  <dcterms:created xsi:type="dcterms:W3CDTF">2020-10-05T09:29:00Z</dcterms:created>
  <dcterms:modified xsi:type="dcterms:W3CDTF">2021-06-21T08:09:00Z</dcterms:modified>
</cp:coreProperties>
</file>